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ef9ef24194660" /></Relationships>
</file>

<file path=word/document.xml><?xml version="1.0" encoding="utf-8"?>
<w:document xmlns:w="http://schemas.openxmlformats.org/wordprocessingml/2006/main">
  <w:body>
    <w:p>
      <w:r>
        <w:t>H-1110.1</w:t>
      </w:r>
    </w:p>
    <w:p>
      <w:pPr>
        <w:jc w:val="center"/>
      </w:pPr>
      <w:r>
        <w:t>_______________________________________________</w:t>
      </w:r>
    </w:p>
    <w:p/>
    <w:p>
      <w:pPr>
        <w:jc w:val="center"/>
      </w:pPr>
      <w:r>
        <w:rPr>
          <w:b/>
        </w:rPr>
        <w:t>HOUSE BILL 1740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Klippert, Senn, Goodman, Frame, Eslick, Ortiz-Self, and Callan</w:t>
      </w:r>
    </w:p>
    <w:p/>
    <w:p>
      <w:r>
        <w:rPr>
          <w:t xml:space="preserve">Read first time 01/29/19.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placed in minimum security status by the department of children, youth, and families; and amending RCW 13.40.205 and 72.05.405.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w:t>
      </w:r>
      <w:r>
        <w:t>((</w:t>
      </w:r>
      <w:r>
        <w:rPr>
          <w:strike/>
        </w:rPr>
        <w:t xml:space="preserve">twelve</w:t>
      </w:r>
      <w:r>
        <w:t>))</w:t>
      </w:r>
      <w:r>
        <w:rPr/>
        <w:t xml:space="preserve"> </w:t>
      </w:r>
      <w:r>
        <w:rPr>
          <w:u w:val="single"/>
        </w:rPr>
        <w:t xml:space="preserve">sixteen</w:t>
      </w:r>
      <w:r>
        <w:rPr/>
        <w:t xml:space="preserve"> hours a day if approved by the secretary. Such a release shall not be deemed a leave of absence.</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w:t>
      </w:r>
      <w:r>
        <w:t>((</w:t>
      </w:r>
      <w:r>
        <w:rPr>
          <w:strike/>
        </w:rPr>
        <w:t xml:space="preserve">shall</w:t>
      </w:r>
      <w:r>
        <w:t>))</w:t>
      </w:r>
      <w:r>
        <w:rPr/>
        <w:t xml:space="preserve"> </w:t>
      </w:r>
      <w:r>
        <w:rPr>
          <w:u w:val="single"/>
        </w:rPr>
        <w:t xml:space="preserve">must</w:t>
      </w:r>
      <w:r>
        <w:rPr/>
        <w:t xml:space="preserve"> be returned to an institution. The secretary shall not return a juvenile to a community facility until a new risk assessment has been completed and the secretary reasonably believes that the juvenile can adhere to the conditions set by the department. The department </w:t>
      </w:r>
      <w:r>
        <w:t>((</w:t>
      </w:r>
      <w:r>
        <w:rPr>
          <w:strike/>
        </w:rPr>
        <w:t xml:space="preserve">shall</w:t>
      </w:r>
      <w:r>
        <w:t>))</w:t>
      </w:r>
      <w:r>
        <w:rPr/>
        <w:t xml:space="preserve"> </w:t>
      </w:r>
      <w:r>
        <w:rPr>
          <w:u w:val="single"/>
        </w:rPr>
        <w:t xml:space="preserve">must</w:t>
      </w:r>
      <w:r>
        <w:rPr/>
        <w:t xml:space="preserve"> define the terms "serious infraction" and "serious violation" in rule </w:t>
      </w:r>
      <w:r>
        <w:t>((</w:t>
      </w:r>
      <w:r>
        <w:rPr>
          <w:strike/>
        </w:rPr>
        <w:t xml:space="preserve">and shall include but not necessarily [be] limited to</w:t>
      </w:r>
      <w:r>
        <w:t>))</w:t>
      </w:r>
      <w:r>
        <w:rPr>
          <w:u w:val="single"/>
        </w:rPr>
        <w:t xml:space="preserve">, which must include</w:t>
      </w:r>
      <w:r>
        <w:rPr/>
        <w:t xml:space="preserve"> the commission of any criminal offense</w:t>
      </w:r>
      <w:r>
        <w:t>((</w:t>
      </w:r>
      <w:r>
        <w:rPr>
          <w:strike/>
        </w:rPr>
        <w:t xml:space="preserve">, any</w:t>
      </w:r>
      <w:r>
        <w:t>))</w:t>
      </w:r>
      <w:r>
        <w:rPr/>
        <w:t xml:space="preserve"> </w:t>
      </w:r>
      <w:r>
        <w:rPr>
          <w:u w:val="single"/>
        </w:rPr>
        <w:t xml:space="preserve">excluding</w:t>
      </w:r>
      <w:r>
        <w:rPr/>
        <w:t xml:space="preserve"> unlawful use or possession of a controlled substance</w:t>
      </w:r>
      <w:r>
        <w:t>((</w:t>
      </w:r>
      <w:r>
        <w:rPr>
          <w:strike/>
        </w:rPr>
        <w:t xml:space="preserve">, and any</w:t>
      </w:r>
      <w:r>
        <w:t>))</w:t>
      </w:r>
      <w:r>
        <w:rPr/>
        <w:t xml:space="preserve"> </w:t>
      </w:r>
      <w:r>
        <w:rPr>
          <w:u w:val="single"/>
        </w:rPr>
        <w:t xml:space="preserve">or</w:t>
      </w:r>
      <w:r>
        <w:rPr/>
        <w:t xml:space="preserve"> use or possession of an alcoholic beverage.</w:t>
      </w:r>
    </w:p>
    <w:p/>
    <w:p>
      <w:pPr>
        <w:jc w:val="center"/>
      </w:pPr>
      <w:r>
        <w:rPr>
          <w:b/>
        </w:rPr>
        <w:t>--- END ---</w:t>
      </w:r>
    </w:p>
    <w:sectPr>
      <w:pgNumType w:start="1"/>
      <w:footerReference xmlns:r="http://schemas.openxmlformats.org/officeDocument/2006/relationships" r:id="Rcc284b6ab55b46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574381d87449a6" /><Relationship Type="http://schemas.openxmlformats.org/officeDocument/2006/relationships/footer" Target="/word/footer1.xml" Id="Rcc284b6ab55b4624" /></Relationships>
</file>