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5a54937534c65" /></Relationships>
</file>

<file path=word/document.xml><?xml version="1.0" encoding="utf-8"?>
<w:document xmlns:w="http://schemas.openxmlformats.org/wordprocessingml/2006/main">
  <w:body>
    <w:p>
      <w:r>
        <w:t>Z-0056.9</w:t>
      </w:r>
    </w:p>
    <w:p>
      <w:pPr>
        <w:jc w:val="center"/>
      </w:pPr>
      <w:r>
        <w:t>_______________________________________________</w:t>
      </w:r>
    </w:p>
    <w:p/>
    <w:p>
      <w:pPr>
        <w:jc w:val="center"/>
      </w:pPr>
      <w:r>
        <w:rPr>
          <w:b/>
        </w:rPr>
        <w:t>HOUSE BILL 1752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Sells, and Kilduff; by request of Department of Labor &amp; Industries</w:t>
      </w:r>
    </w:p>
    <w:p/>
    <w:p>
      <w:r>
        <w:rPr>
          <w:t xml:space="preserve">Read first time 01/30/19.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contractors but only with respect to providing financial recourse to harmed consumers not to include a warranty and creating a work group; and amending RCW 18.27.040.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2007 c 436 s 4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twelve thousand dollars if the applicant is a general contractor and six thousand dollars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July 1, 2001,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fifty dollars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required of a general contractor by this section to claimants other than residential homeowners must not exceed one-half of the bond amount. The total amount paid from a bond or deposit required of a specialty contractor by this section to claimants other than residential homeowners must not exceed one-half of the bond amount or four thousand dollars, whichever is greater.</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ten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ten days of entry of such an order constitutes a violation of this chapter and a penalty adopted by rule of not less than two hundred fifty dollars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w:t>
      </w:r>
      <w:r>
        <w:t>((</w:t>
      </w:r>
      <w:r>
        <w:rPr>
          <w:strike/>
        </w:rPr>
        <w:t xml:space="preserve">a total of three</w:t>
      </w:r>
      <w:r>
        <w:t>))</w:t>
      </w:r>
      <w:r>
        <w:rPr/>
        <w:t xml:space="preserve"> </w:t>
      </w:r>
      <w:r>
        <w:rPr>
          <w:u w:val="single"/>
        </w:rPr>
        <w:t xml:space="preserve">one</w:t>
      </w:r>
      <w:r>
        <w:rPr/>
        <w:t xml:space="preserve"> final judgment</w:t>
      </w:r>
      <w:r>
        <w:t>((</w:t>
      </w:r>
      <w:r>
        <w:rPr>
          <w:strike/>
        </w:rPr>
        <w:t xml:space="preserve">s</w:t>
      </w:r>
      <w:r>
        <w:t>))</w:t>
      </w:r>
      <w:r>
        <w:rPr/>
        <w:t xml:space="preserve"> in actions under this chapter involving a residential single-family dwelling </w:t>
      </w:r>
      <w:r>
        <w:t>((</w:t>
      </w:r>
      <w:r>
        <w:rPr>
          <w:strike/>
        </w:rPr>
        <w:t xml:space="preserve">on two or more different structures</w:t>
      </w:r>
      <w:r>
        <w:t>))</w:t>
      </w:r>
      <w:r>
        <w:rPr/>
        <w:t xml:space="preserve">.</w:t>
      </w:r>
    </w:p>
    <w:p>
      <w:pPr>
        <w:spacing w:before="0" w:after="0" w:line="408" w:lineRule="exact"/>
        <w:ind w:left="0" w:right="0" w:firstLine="576"/>
        <w:jc w:val="left"/>
      </w:pPr>
      <w:r>
        <w:rPr/>
        <w:t xml:space="preserve">(12) The director may adopt rules necessary for the proper administration of the security.</w:t>
      </w:r>
    </w:p>
    <w:p>
      <w:pPr>
        <w:spacing w:before="0" w:after="0" w:line="408" w:lineRule="exact"/>
        <w:ind w:left="0" w:right="0" w:firstLine="576"/>
        <w:jc w:val="left"/>
      </w:pPr>
      <w:r>
        <w:rPr>
          <w:u w:val="single"/>
        </w:rPr>
        <w:t xml:space="preserve">(13)(a) The department must convene a work group no later than August 1, 2019, to consider additional safeguards for consumers who engage contractors. The department must provide staff support for the work group and include in the work group: Department staff; large and small contractors that primarily contract with residential homeowners, those that build new and rehabilitate residences, and other interested contractors; surety bond companies; realtors or their representatives; workers and/or their representatives; representatives from the consumer protection division of the office of the attorney general; consumers and/or advocates representing them; and local building officials.</w:t>
      </w:r>
    </w:p>
    <w:p>
      <w:pPr>
        <w:spacing w:before="0" w:after="0" w:line="408" w:lineRule="exact"/>
        <w:ind w:left="0" w:right="0" w:firstLine="576"/>
        <w:jc w:val="left"/>
      </w:pPr>
      <w:r>
        <w:rPr>
          <w:u w:val="single"/>
        </w:rPr>
        <w:t xml:space="preserve"> The work group shall submit a report with recommendations to the department and, if applicable, the appropriate committees of the legislature by June 30, 2020. The report must address whether:</w:t>
      </w:r>
    </w:p>
    <w:p>
      <w:pPr>
        <w:spacing w:before="0" w:after="0" w:line="408" w:lineRule="exact"/>
        <w:ind w:left="0" w:right="0" w:firstLine="576"/>
        <w:jc w:val="left"/>
      </w:pPr>
      <w:r>
        <w:rPr>
          <w:u w:val="single"/>
        </w:rPr>
        <w:t xml:space="preserve">(i) Bond amounts are sufficient and appropriate to protect consumers, workers, and suppliers and meet tax obligations;</w:t>
      </w:r>
    </w:p>
    <w:p>
      <w:pPr>
        <w:spacing w:before="0" w:after="0" w:line="408" w:lineRule="exact"/>
        <w:ind w:left="0" w:right="0" w:firstLine="576"/>
        <w:jc w:val="left"/>
      </w:pPr>
      <w:r>
        <w:rPr>
          <w:u w:val="single"/>
        </w:rPr>
        <w:t xml:space="preserve">(ii) Additional criteria for contractors would provide a greater level of protection;</w:t>
      </w:r>
    </w:p>
    <w:p>
      <w:pPr>
        <w:spacing w:before="0" w:after="0" w:line="408" w:lineRule="exact"/>
        <w:ind w:left="0" w:right="0" w:firstLine="576"/>
        <w:jc w:val="left"/>
      </w:pPr>
      <w:r>
        <w:rPr>
          <w:u w:val="single"/>
        </w:rPr>
        <w:t xml:space="preserve">(iii) Strategies to discourage the transfer of a business to a different entity for the purpose of evading penalties or judgments under this chapter should be implemented;</w:t>
      </w:r>
    </w:p>
    <w:p>
      <w:pPr>
        <w:spacing w:before="0" w:after="0" w:line="408" w:lineRule="exact"/>
        <w:ind w:left="0" w:right="0" w:firstLine="576"/>
        <w:jc w:val="left"/>
      </w:pPr>
      <w:r>
        <w:rPr>
          <w:u w:val="single"/>
        </w:rPr>
        <w:t xml:space="preserve">(iv) Any other registration requirements or options for consumer recovery under this chapter should be changed to increase protections for consumers; and</w:t>
      </w:r>
    </w:p>
    <w:p>
      <w:pPr>
        <w:spacing w:before="0" w:after="0" w:line="408" w:lineRule="exact"/>
        <w:ind w:left="0" w:right="0" w:firstLine="576"/>
        <w:jc w:val="left"/>
      </w:pPr>
      <w:r>
        <w:rPr>
          <w:u w:val="single"/>
        </w:rPr>
        <w:t xml:space="preserve">(v) Incentives to adopt industry best practices would increase consumer protections.</w:t>
      </w:r>
    </w:p>
    <w:p>
      <w:pPr>
        <w:spacing w:before="0" w:after="0" w:line="408" w:lineRule="exact"/>
        <w:ind w:left="0" w:right="0" w:firstLine="576"/>
        <w:jc w:val="left"/>
      </w:pPr>
      <w:r>
        <w:rPr>
          <w:u w:val="single"/>
        </w:rPr>
        <w:t xml:space="preserve">(b) The work group must dissolve once the report is submitted.</w:t>
      </w:r>
    </w:p>
    <w:p/>
    <w:p>
      <w:pPr>
        <w:jc w:val="center"/>
      </w:pPr>
      <w:r>
        <w:rPr>
          <w:b/>
        </w:rPr>
        <w:t>--- END ---</w:t>
      </w:r>
    </w:p>
    <w:sectPr>
      <w:pgNumType w:start="1"/>
      <w:footerReference xmlns:r="http://schemas.openxmlformats.org/officeDocument/2006/relationships" r:id="R7c53a394502e46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88f11cdb5456d" /><Relationship Type="http://schemas.openxmlformats.org/officeDocument/2006/relationships/footer" Target="/word/footer1.xml" Id="R7c53a394502e4678" /></Relationships>
</file>