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381c40c3f4885" /></Relationships>
</file>

<file path=word/document.xml><?xml version="1.0" encoding="utf-8"?>
<w:document xmlns:w="http://schemas.openxmlformats.org/wordprocessingml/2006/main">
  <w:body>
    <w:p>
      <w:r>
        <w:t>H-0130.3</w:t>
      </w:r>
    </w:p>
    <w:p>
      <w:pPr>
        <w:jc w:val="center"/>
      </w:pPr>
      <w:r>
        <w:t>_______________________________________________</w:t>
      </w:r>
    </w:p>
    <w:p/>
    <w:p>
      <w:pPr>
        <w:jc w:val="center"/>
      </w:pPr>
      <w:r>
        <w:rPr>
          <w:b/>
        </w:rPr>
        <w:t>HOUSE BILL 1831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Doglio, Fitzgibbon, Stanford, and Pollet</w:t>
      </w:r>
    </w:p>
    <w:p/>
    <w:p>
      <w:r>
        <w:rPr>
          <w:t xml:space="preserve">Read first time 01/31/19.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testing of drinking water for emerging contaminants; and amending RCW 70.142.010, 70.142.020, and 70.142.030.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010</w:t>
      </w:r>
      <w:r>
        <w:rPr/>
        <w:t xml:space="preserve"> and 1984 c 187 s 1 are each amended to read as follows:</w:t>
      </w:r>
    </w:p>
    <w:p>
      <w:pPr>
        <w:spacing w:before="0" w:after="0" w:line="408" w:lineRule="exact"/>
        <w:ind w:left="0" w:right="0" w:firstLine="576"/>
        <w:jc w:val="left"/>
      </w:pPr>
      <w:r>
        <w:rPr/>
        <w:t xml:space="preserve">(1) In order to protect public health from </w:t>
      </w:r>
      <w:r>
        <w:t>((</w:t>
      </w:r>
      <w:r>
        <w:rPr>
          <w:strike/>
        </w:rPr>
        <w:t xml:space="preserve">chemical</w:t>
      </w:r>
      <w:r>
        <w:t>))</w:t>
      </w:r>
      <w:r>
        <w:rPr/>
        <w:t xml:space="preserve"> </w:t>
      </w:r>
      <w:r>
        <w:rPr>
          <w:u w:val="single"/>
        </w:rPr>
        <w:t xml:space="preserve">health-affecting</w:t>
      </w:r>
      <w:r>
        <w:rPr/>
        <w:t xml:space="preserve"> contaminants in drinking water, the state board of health shall conduct public hearings and, where technical data allow, establish by rule standards for allowable concentrations. For purposes of this chapter, the </w:t>
      </w:r>
      <w:r>
        <w:t>((</w:t>
      </w:r>
      <w:r>
        <w:rPr>
          <w:strike/>
        </w:rPr>
        <w:t xml:space="preserve">words "chemical</w:t>
      </w:r>
      <w:r>
        <w:t>))</w:t>
      </w:r>
      <w:r>
        <w:rPr/>
        <w:t xml:space="preserve"> </w:t>
      </w:r>
      <w:r>
        <w:rPr>
          <w:u w:val="single"/>
        </w:rPr>
        <w:t xml:space="preserve">term "health-affecting</w:t>
      </w:r>
      <w:r>
        <w:rPr/>
        <w:t xml:space="preserve"> contaminants" </w:t>
      </w:r>
      <w:r>
        <w:t>((</w:t>
      </w:r>
      <w:r>
        <w:rPr>
          <w:strike/>
        </w:rPr>
        <w:t xml:space="preserve">are limited to synthetic organic chemical contaminants and to</w:t>
      </w:r>
      <w:r>
        <w:t>))</w:t>
      </w:r>
      <w:r>
        <w:rPr/>
        <w:t xml:space="preserve"> </w:t>
      </w:r>
      <w:r>
        <w:rPr>
          <w:u w:val="single"/>
        </w:rPr>
        <w:t xml:space="preserve">includes, but is not limited to, contaminants identified on a contaminant candidate list developed by the United States environmental protection agency for purposes of implementation of the federal safe drinking water act, contaminants identified for monitoring by drinking water programs in other states, and</w:t>
      </w:r>
      <w:r>
        <w:rPr/>
        <w:t xml:space="preserve"> any other contaminants which in the opinion of the </w:t>
      </w:r>
      <w:r>
        <w:rPr>
          <w:u w:val="single"/>
        </w:rPr>
        <w:t xml:space="preserve">state</w:t>
      </w:r>
      <w:r>
        <w:rPr/>
        <w:t xml:space="preserve"> board </w:t>
      </w:r>
      <w:r>
        <w:rPr>
          <w:u w:val="single"/>
        </w:rPr>
        <w:t xml:space="preserve">of health</w:t>
      </w:r>
      <w:r>
        <w:rPr/>
        <w:t xml:space="preserve"> constitute a threat to public health. </w:t>
      </w:r>
      <w:r>
        <w:rPr>
          <w:u w:val="single"/>
        </w:rPr>
        <w:t xml:space="preserve">In determining monitoring requirements for public water supply systems, the state board of health shall take into consideration economic impacts as well as public health risks.</w:t>
      </w:r>
    </w:p>
    <w:p>
      <w:pPr>
        <w:spacing w:before="0" w:after="0" w:line="408" w:lineRule="exact"/>
        <w:ind w:left="0" w:right="0" w:firstLine="576"/>
        <w:jc w:val="left"/>
      </w:pPr>
      <w:r>
        <w:rPr>
          <w:u w:val="single"/>
        </w:rPr>
        <w:t xml:space="preserve">(a)</w:t>
      </w:r>
      <w:r>
        <w:rPr/>
        <w:t xml:space="preserve"> If adequate data to support setting of a standard is available</w:t>
      </w:r>
      <w:r>
        <w:rPr>
          <w:u w:val="single"/>
        </w:rPr>
        <w:t xml:space="preserve">, and the health-affecting contaminant has been found to occur in Washington waters with sufficient regularity to warrant regulation</w:t>
      </w:r>
      <w:r>
        <w:rPr/>
        <w:t xml:space="preserve">, the state board of health shall adopt by rule a maximum contaminant level for water provided to consumers' taps. Standards set for contaminants known to be toxic shall consider both short-term and chronic toxicity. Standards set for contaminants known to be carcinogenic shall be consistent with risk levels established by the state board of health.</w:t>
      </w:r>
    </w:p>
    <w:p>
      <w:pPr>
        <w:spacing w:before="0" w:after="0" w:line="408" w:lineRule="exact"/>
        <w:ind w:left="0" w:right="0" w:firstLine="576"/>
        <w:jc w:val="left"/>
      </w:pPr>
      <w:r>
        <w:rPr>
          <w:u w:val="single"/>
        </w:rPr>
        <w:t xml:space="preserve">(b)(i) If there is sufficient evidence that a health-affecting contaminant is likely to occur in Washington waters, but there is not sufficient economic data available or such data does not support the adoption of a maximum contaminant level under (a) of this subsection, the department of health may recommend, and the state board of health may approve, a state action level.</w:t>
      </w:r>
    </w:p>
    <w:p>
      <w:pPr>
        <w:spacing w:before="0" w:after="0" w:line="408" w:lineRule="exact"/>
        <w:ind w:left="0" w:right="0" w:firstLine="576"/>
        <w:jc w:val="left"/>
      </w:pPr>
      <w:r>
        <w:rPr>
          <w:u w:val="single"/>
        </w:rPr>
        <w:t xml:space="preserve">(ii) Upon the establishment of a state action level, the department of health may require some or all public water supply systems to monitor for the contaminant.</w:t>
      </w:r>
    </w:p>
    <w:p>
      <w:pPr>
        <w:spacing w:before="0" w:after="0" w:line="408" w:lineRule="exact"/>
        <w:ind w:left="0" w:right="0" w:firstLine="576"/>
        <w:jc w:val="left"/>
      </w:pPr>
      <w:r>
        <w:rPr>
          <w:u w:val="single"/>
        </w:rPr>
        <w:t xml:space="preserve">(iii) When a state action level is exceeded, the department of health may require that public water supply systems undertake certain follow-up actions, including continued monitoring for the contaminant, and the issuance of timely public notification to water supply system customers regarding:</w:t>
      </w:r>
    </w:p>
    <w:p>
      <w:pPr>
        <w:spacing w:before="0" w:after="0" w:line="408" w:lineRule="exact"/>
        <w:ind w:left="0" w:right="0" w:firstLine="576"/>
        <w:jc w:val="left"/>
      </w:pPr>
      <w:r>
        <w:rPr>
          <w:u w:val="single"/>
        </w:rPr>
        <w:t xml:space="preserve">(A) Contaminant specific health information;</w:t>
      </w:r>
    </w:p>
    <w:p>
      <w:pPr>
        <w:spacing w:before="0" w:after="0" w:line="408" w:lineRule="exact"/>
        <w:ind w:left="0" w:right="0" w:firstLine="576"/>
        <w:jc w:val="left"/>
      </w:pPr>
      <w:r>
        <w:rPr>
          <w:u w:val="single"/>
        </w:rPr>
        <w:t xml:space="preserve">(B) Steps consumers may take to protect their health; and</w:t>
      </w:r>
    </w:p>
    <w:p>
      <w:pPr>
        <w:spacing w:before="0" w:after="0" w:line="408" w:lineRule="exact"/>
        <w:ind w:left="0" w:right="0" w:firstLine="576"/>
        <w:jc w:val="left"/>
      </w:pPr>
      <w:r>
        <w:rPr>
          <w:u w:val="single"/>
        </w:rPr>
        <w:t xml:space="preserve">(C) Steps that the water supply system plans to take to address the contaminant.</w:t>
      </w:r>
    </w:p>
    <w:p>
      <w:pPr>
        <w:spacing w:before="0" w:after="0" w:line="408" w:lineRule="exact"/>
        <w:ind w:left="0" w:right="0" w:firstLine="576"/>
        <w:jc w:val="left"/>
      </w:pPr>
      <w:r>
        <w:rPr>
          <w:u w:val="single"/>
        </w:rPr>
        <w:t xml:space="preserve">(c) Upon a determination by the secretary of health that such an action is necessary to protect public health, the state board of health may approve, and the department of health may implement, a state action level without the adoption of a rule, the completion of economic analysis, or the supplemental or novel collection of water quality data.</w:t>
      </w:r>
    </w:p>
    <w:p>
      <w:pPr>
        <w:spacing w:before="0" w:after="0" w:line="408" w:lineRule="exact"/>
        <w:ind w:left="0" w:right="0" w:firstLine="576"/>
        <w:jc w:val="left"/>
      </w:pPr>
      <w:r>
        <w:rPr/>
        <w:t xml:space="preserve">(2) The </w:t>
      </w:r>
      <w:r>
        <w:rPr>
          <w:u w:val="single"/>
        </w:rPr>
        <w:t xml:space="preserve">state</w:t>
      </w:r>
      <w:r>
        <w:rPr/>
        <w:t xml:space="preserve"> board </w:t>
      </w:r>
      <w:r>
        <w:rPr>
          <w:u w:val="single"/>
        </w:rPr>
        <w:t xml:space="preserve">of health</w:t>
      </w:r>
      <w:r>
        <w:rPr/>
        <w:t xml:space="preserve"> shall consider the best available scientific information in establishing the standards. The </w:t>
      </w:r>
      <w:r>
        <w:rPr>
          <w:u w:val="single"/>
        </w:rPr>
        <w:t xml:space="preserve">state</w:t>
      </w:r>
      <w:r>
        <w:rPr/>
        <w:t xml:space="preserve"> board </w:t>
      </w:r>
      <w:r>
        <w:rPr>
          <w:u w:val="single"/>
        </w:rPr>
        <w:t xml:space="preserve">of health</w:t>
      </w:r>
      <w:r>
        <w:rPr/>
        <w:t xml:space="preserve"> may review and revise the standards. State and local standards for chemical contaminants may be more strict than the federal standards.</w:t>
      </w:r>
    </w:p>
    <w:p>
      <w:pPr>
        <w:spacing w:before="0" w:after="0" w:line="408" w:lineRule="exact"/>
        <w:ind w:left="0" w:right="0" w:firstLine="576"/>
        <w:jc w:val="left"/>
      </w:pPr>
      <w:r>
        <w:rPr>
          <w:u w:val="single"/>
        </w:rPr>
        <w:t xml:space="preserve">(3) At a minimum, the emerging contaminants addressed by the rule adopted under this section must address monitoring by public water supply systems for:</w:t>
      </w:r>
    </w:p>
    <w:p>
      <w:pPr>
        <w:spacing w:before="0" w:after="0" w:line="408" w:lineRule="exact"/>
        <w:ind w:left="0" w:right="0" w:firstLine="576"/>
        <w:jc w:val="left"/>
      </w:pPr>
      <w:r>
        <w:rPr>
          <w:u w:val="single"/>
        </w:rPr>
        <w:t xml:space="preserve">(a) Algae or cyanotoxins produced from cyanobacteria; and</w:t>
      </w:r>
    </w:p>
    <w:p>
      <w:pPr>
        <w:spacing w:before="0" w:after="0" w:line="408" w:lineRule="exact"/>
        <w:ind w:left="0" w:right="0" w:firstLine="576"/>
        <w:jc w:val="left"/>
      </w:pPr>
      <w:r>
        <w:rPr>
          <w:u w:val="single"/>
        </w:rPr>
        <w:t xml:space="preserve">(b) Perfluoroalkyl and polyfluoroalkyl (PFAS) substances.</w:t>
      </w:r>
    </w:p>
    <w:p>
      <w:pPr>
        <w:spacing w:before="0" w:after="0" w:line="408" w:lineRule="exact"/>
        <w:ind w:left="0" w:right="0" w:firstLine="576"/>
        <w:jc w:val="left"/>
      </w:pPr>
      <w:r>
        <w:rPr>
          <w:u w:val="single"/>
        </w:rPr>
        <w:t xml:space="preserve">(4) With respect to emerging contaminants listed in subsection (3)(a) of this section, the state board of health:</w:t>
      </w:r>
    </w:p>
    <w:p>
      <w:pPr>
        <w:spacing w:before="0" w:after="0" w:line="408" w:lineRule="exact"/>
        <w:ind w:left="0" w:right="0" w:firstLine="576"/>
        <w:jc w:val="left"/>
      </w:pPr>
      <w:r>
        <w:rPr>
          <w:u w:val="single"/>
        </w:rPr>
        <w:t xml:space="preserve">(a) Must initiate rule making within six months of the completion of cyanotoxin monitoring by the environmental protection agency under the agency's fourth unregulated contaminant monitoring rule (81 Fed. Reg. 92666 (December 20, 2016)); and</w:t>
      </w:r>
    </w:p>
    <w:p>
      <w:pPr>
        <w:spacing w:before="0" w:after="0" w:line="408" w:lineRule="exact"/>
        <w:ind w:left="0" w:right="0" w:firstLine="576"/>
        <w:jc w:val="left"/>
      </w:pPr>
      <w:r>
        <w:rPr>
          <w:u w:val="single"/>
        </w:rPr>
        <w:t xml:space="preserve">(b) May not require the universal, ongoing monitoring by all public water supply systems unless required under the federal safe drinking water act or related regulations adopted by the United States environmental protection agency.</w:t>
      </w:r>
    </w:p>
    <w:p>
      <w:pPr>
        <w:spacing w:before="0" w:after="0" w:line="408" w:lineRule="exact"/>
        <w:ind w:left="0" w:right="0" w:firstLine="576"/>
        <w:jc w:val="left"/>
      </w:pPr>
      <w:r>
        <w:rPr>
          <w:u w:val="single"/>
        </w:rPr>
        <w:t xml:space="preserve">(5) For purposes of this section, "public water supply system" has the same meaning as "public water system" as defined in RCW 70.119.020.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020</w:t>
      </w:r>
      <w:r>
        <w:rPr/>
        <w:t xml:space="preserve"> and 1991 c 3 s 374 are each amended to read as follows:</w:t>
      </w:r>
    </w:p>
    <w:p>
      <w:pPr>
        <w:spacing w:before="0" w:after="0" w:line="408" w:lineRule="exact"/>
        <w:ind w:left="0" w:right="0" w:firstLine="576"/>
        <w:jc w:val="left"/>
      </w:pPr>
      <w:r>
        <w:rPr/>
        <w:t xml:space="preserve">The state board of health shall conduct public hearings and establish by rule monitoring requirements for </w:t>
      </w:r>
      <w:r>
        <w:t>((</w:t>
      </w:r>
      <w:r>
        <w:rPr>
          <w:strike/>
        </w:rPr>
        <w:t xml:space="preserve">chemical</w:t>
      </w:r>
      <w:r>
        <w:t>))</w:t>
      </w:r>
      <w:r>
        <w:rPr/>
        <w:t xml:space="preserve"> </w:t>
      </w:r>
      <w:r>
        <w:rPr>
          <w:u w:val="single"/>
        </w:rPr>
        <w:t xml:space="preserve">health-affecting</w:t>
      </w:r>
      <w:r>
        <w:rPr/>
        <w:t xml:space="preserve"> contaminants in public water supplies. Results of tests conducted pursuant to such requirements shall be submitted to the department of health and to the local health department. The state board of health may review and revise monitoring requirements for </w:t>
      </w:r>
      <w:r>
        <w:t>((</w:t>
      </w:r>
      <w:r>
        <w:rPr>
          <w:strike/>
        </w:rPr>
        <w:t xml:space="preserve">chemical</w:t>
      </w:r>
      <w:r>
        <w:t>))</w:t>
      </w:r>
      <w:r>
        <w:rPr/>
        <w:t xml:space="preserve"> </w:t>
      </w:r>
      <w:r>
        <w:rPr>
          <w:u w:val="single"/>
        </w:rPr>
        <w:t xml:space="preserve">health-affecting</w:t>
      </w:r>
      <w:r>
        <w:rPr/>
        <w:t xml:space="preserve"> contaminants.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030</w:t>
      </w:r>
      <w:r>
        <w:rPr/>
        <w:t xml:space="preserve"> and 1984 c 187 s 5 are each amended to read as follows:</w:t>
      </w:r>
    </w:p>
    <w:p>
      <w:pPr>
        <w:spacing w:before="0" w:after="0" w:line="408" w:lineRule="exact"/>
        <w:ind w:left="0" w:right="0" w:firstLine="576"/>
        <w:jc w:val="left"/>
      </w:pPr>
      <w:r>
        <w:rPr>
          <w:u w:val="single"/>
        </w:rPr>
        <w:t xml:space="preserve">(1)</w:t>
      </w:r>
      <w:r>
        <w:rPr/>
        <w:t xml:space="preserve"> The state board of health </w:t>
      </w:r>
      <w:r>
        <w:t>((</w:t>
      </w:r>
      <w:r>
        <w:rPr>
          <w:strike/>
        </w:rPr>
        <w:t xml:space="preserve">in determining monitoring requirements for public water supply systems shall take into consideration economic impacts as well as public health risks</w:t>
      </w:r>
      <w:r>
        <w:t>))</w:t>
      </w:r>
      <w:r>
        <w:rPr/>
        <w:t xml:space="preserve"> </w:t>
      </w:r>
      <w:r>
        <w:rPr>
          <w:u w:val="single"/>
        </w:rPr>
        <w:t xml:space="preserve">must prioritize monitoring of the highest risk public water systems, which may include systems that:</w:t>
      </w:r>
    </w:p>
    <w:p>
      <w:pPr>
        <w:spacing w:before="0" w:after="0" w:line="408" w:lineRule="exact"/>
        <w:ind w:left="0" w:right="0" w:firstLine="576"/>
        <w:jc w:val="left"/>
      </w:pPr>
      <w:r>
        <w:rPr>
          <w:u w:val="single"/>
        </w:rPr>
        <w:t xml:space="preserve">(a) Have exceeded federal health advisory levels or other standards for an emerging health-affecting contaminant during the past five years; or</w:t>
      </w:r>
    </w:p>
    <w:p>
      <w:pPr>
        <w:spacing w:before="0" w:after="0" w:line="408" w:lineRule="exact"/>
        <w:ind w:left="0" w:right="0" w:firstLine="576"/>
        <w:jc w:val="left"/>
      </w:pPr>
      <w:r>
        <w:rPr>
          <w:u w:val="single"/>
        </w:rPr>
        <w:t xml:space="preserve">(b) Are identified as likely to be at high risk of contamination by an emerging health-affecting contaminant due to environmental circumstances specific to the public water supply system, including hydrologic connection or geographic proximity to a known or suspected source of the contaminant.</w:t>
      </w:r>
    </w:p>
    <w:p>
      <w:pPr>
        <w:spacing w:before="0" w:after="0" w:line="408" w:lineRule="exact"/>
        <w:ind w:left="0" w:right="0" w:firstLine="576"/>
        <w:jc w:val="left"/>
      </w:pPr>
      <w:r>
        <w:rPr>
          <w:u w:val="single"/>
        </w:rPr>
        <w:t xml:space="preserve">(2) The state board of health may require either ongoing or one-time monitoring requirements, as appropriate, to identify and address risks to public health posed by an emerging health-affecting contaminant</w:t>
      </w:r>
      <w:r>
        <w:rPr/>
        <w:t xml:space="preserve">.</w:t>
      </w:r>
    </w:p>
    <w:p/>
    <w:p>
      <w:pPr>
        <w:jc w:val="center"/>
      </w:pPr>
      <w:r>
        <w:rPr>
          <w:b/>
        </w:rPr>
        <w:t>--- END ---</w:t>
      </w:r>
    </w:p>
    <w:sectPr>
      <w:pgNumType w:start="1"/>
      <w:footerReference xmlns:r="http://schemas.openxmlformats.org/officeDocument/2006/relationships" r:id="R426d3b7affba4c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18117f19c4ca6" /><Relationship Type="http://schemas.openxmlformats.org/officeDocument/2006/relationships/footer" Target="/word/footer1.xml" Id="R426d3b7affba4c52" /></Relationships>
</file>