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dcea0cef8b4b0b" /></Relationships>
</file>

<file path=word/document.xml><?xml version="1.0" encoding="utf-8"?>
<w:document xmlns:w="http://schemas.openxmlformats.org/wordprocessingml/2006/main">
  <w:body>
    <w:p>
      <w:r>
        <w:t>H-1304.1</w:t>
      </w:r>
    </w:p>
    <w:p>
      <w:pPr>
        <w:jc w:val="center"/>
      </w:pPr>
      <w:r>
        <w:t>_______________________________________________</w:t>
      </w:r>
    </w:p>
    <w:p/>
    <w:p>
      <w:pPr>
        <w:jc w:val="center"/>
      </w:pPr>
      <w:r>
        <w:rPr>
          <w:b/>
        </w:rPr>
        <w:t>HOUSE BILL 1873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Pollet, Harris, Cody, Robinson, Tarleton, Frame, Bergquist, Ryu, Kilduff, Macri, Stonier, Dolan, Orwall, Doglio, Senn, Stanford, Appleton, Callan, Wylie, Peterson, Valdez, Walen, Leavitt, Kloba, and Lovick</w:t>
      </w:r>
    </w:p>
    <w:p/>
    <w:p>
      <w:r>
        <w:rPr>
          <w:t xml:space="preserve">Read first time 02/04/19.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vapor products as tobacco products; amending RCW 70.345.090 and 82.26.020; reenacting and amending RCW 82.26.010; adding new sections to chapter 82.26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nicotine in vapor products such as electronic cigarettes, electronic devices, and vape pens is almost exclusively processed or derived from tobacco and that the products are intended for human consumption in the oral or nasal cavity or absorption into the human body. Therefore, the legislature finds that these vapor products, including electronic cigarettes and other products are "tobacco products" as defined in RCW 82.26.010. Although these products have been documented as being interchangeably used by consumers with cigarettes or other tobacco products, and there is nicotine, which is usually produced or derived from tobacco in the products intended for human consumption and absorption into the human body, the manufacturers, wholesalers, and retailers have not been paying the tax levied on tobacco products pursuant to chapter 82.26 RCW on these products. The legislature intends to clarify that the tax on tobacco products applies to electronic cigarettes, electronic devices, vape pens, and other vaping products, despite the fact that no tobacco or cigarette tax has been previously paid on these products to date. Recognition of the application of this tax going forward will resolve claims of nonpayment of tobacco product taxes pursuant to chapter 82.26 RCW. The legislature believes that vapor products containing nicotine have always been subject to taxation pursuant to chapter 82.26 RCW, and passage of this act may not be interpreted as any indication otherwise.</w:t>
      </w:r>
    </w:p>
    <w:p>
      <w:pPr>
        <w:spacing w:before="0" w:after="0" w:line="408" w:lineRule="exact"/>
        <w:ind w:left="0" w:right="0" w:firstLine="576"/>
        <w:jc w:val="left"/>
      </w:pPr>
      <w:r>
        <w:rPr/>
        <w:t xml:space="preserve">(2) The legislature finds that electronic vapor product devices that heat liquids for inhalation are also frequently used for inhalation of THC and cannabis derivative products and other drugs. The legislature finds that there is extensive documentation and reporting of vapor products being used by minors in public schools, and that school officials have no readily available means to determine if the liquids being vaporized and inhaled are free of nicotine or illegal substances. The legislature finds that the centers for disease control has documented that as the price of electronic cigarettes and other vapor products has dropped, consumption has dramatically increased. The legislature finds that prices for electronic cigarette and vapor products are substantially lower than cigarettes, often as low as a fifth or a third of the comparable price. The legislature finds that there is strong evidence that low prices increase youth access to vapor products, as with cigarettes. Therefore, the legislature intends to tax these products to both decrease youth access and to provide funding for nicotine and other drug use prevention, education, enforcement, and research; foundational public health; and public health professional education and training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2016 sp.s. c 38 s 17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rPr/>
        <w:t xml:space="preserve">(4) A delivery sale licensee must not accept a purchase or order from any person without first obtaining the full name, birth 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t xml:space="preserve">(7)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t xml:space="preserve">(8) </w:t>
      </w:r>
      <w:r>
        <w:rPr>
          <w:u w:val="single"/>
        </w:rPr>
        <w:t xml:space="preserve">A delivery sale licensee must collect the tax imposed under RCW 82.26.020 on sales of vaporized tobacco products as defined in RCW 82.26.010(21)(b).</w:t>
      </w:r>
    </w:p>
    <w:p>
      <w:pPr>
        <w:spacing w:before="0" w:after="0" w:line="408" w:lineRule="exact"/>
        <w:ind w:left="0" w:right="0" w:firstLine="576"/>
        <w:jc w:val="left"/>
      </w:pPr>
      <w:r>
        <w:rPr>
          <w:u w:val="single"/>
        </w:rPr>
        <w:t xml:space="preserve">(9)</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w:t>
      </w:r>
      <w:r>
        <w:t>((</w:t>
      </w:r>
      <w:r>
        <w:rPr>
          <w:strike/>
        </w:rPr>
        <w:t xml:space="preserve">shall</w:t>
      </w:r>
      <w:r>
        <w:t>))</w:t>
      </w:r>
      <w:r>
        <w:rPr/>
        <w:t xml:space="preserve"> </w:t>
      </w:r>
      <w:r>
        <w:rPr>
          <w:u w:val="single"/>
        </w:rPr>
        <w:t xml:space="preserve">must</w:t>
      </w:r>
      <w:r>
        <w:rPr/>
        <w:t xml:space="preserve">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board must not adopt rules prohibiting internet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essential public health services account is created in the state treasury. In the 2019-2021 biennium, seventy-five percent of the moneys collected from the tax collected from RCW 82.26.010(21)(b) must be deposited into the account. Beginning in the 2021-2023 biennium and thereafter, sixty percent of the moneys collected from the tax collected from RCW 82.26.010(21)(b) must be deposited into the account. Moneys in the account may be spent only after appropriation to the department. The department of health must use the moneys in the account for each of the four following purposes:</w:t>
      </w:r>
    </w:p>
    <w:p>
      <w:pPr>
        <w:spacing w:before="0" w:after="0" w:line="408" w:lineRule="exact"/>
        <w:ind w:left="0" w:right="0" w:firstLine="576"/>
        <w:jc w:val="left"/>
      </w:pPr>
      <w:r>
        <w:rPr/>
        <w:t xml:space="preserve">(a) To fund foundational health services, with a minimum of twenty percent of the funds deposited into the account to be used for this purpose;</w:t>
      </w:r>
    </w:p>
    <w:p>
      <w:pPr>
        <w:spacing w:before="0" w:after="0" w:line="408" w:lineRule="exact"/>
        <w:ind w:left="0" w:right="0" w:firstLine="576"/>
        <w:jc w:val="left"/>
      </w:pPr>
      <w:r>
        <w:rPr/>
        <w:t xml:space="preserve">(b) To fund tobacco, vapor product, nicotine control and prevention, and other substance use prevention and education;</w:t>
      </w:r>
    </w:p>
    <w:p>
      <w:pPr>
        <w:spacing w:before="0" w:after="0" w:line="408" w:lineRule="exact"/>
        <w:ind w:left="0" w:right="0" w:firstLine="576"/>
        <w:jc w:val="left"/>
      </w:pPr>
      <w:r>
        <w:rPr/>
        <w:t xml:space="preserve">(c) At least ten percent of funds deposited must be used to support increased access and training of public health professionals at public health programs at accredited public institutions of higher education in Washington; and</w:t>
      </w:r>
    </w:p>
    <w:p>
      <w:pPr>
        <w:spacing w:before="0" w:after="0" w:line="408" w:lineRule="exact"/>
        <w:ind w:left="0" w:right="0" w:firstLine="576"/>
        <w:jc w:val="left"/>
      </w:pPr>
      <w:r>
        <w:rPr/>
        <w:t xml:space="preserve">(d) To fund enforcement by the state liquor and cannabis board of the provisions of this chapter to prevent sales of vapor products to minors and related provisions for control of marketing and product safety, provided that no more than 12.5 percent of the funds deposited into the account established by this section may be utilized and distributed by the department of health to the state liquor and cannabis board for these enforcement purposes.</w:t>
      </w:r>
    </w:p>
    <w:p>
      <w:pPr>
        <w:spacing w:before="0" w:after="0" w:line="408" w:lineRule="exact"/>
        <w:ind w:left="0" w:right="0" w:firstLine="576"/>
        <w:jc w:val="left"/>
      </w:pPr>
      <w:r>
        <w:rPr/>
        <w:t xml:space="preserve">(2) To determine the funding for foundational health services pursuant to subsection (1)(a) of this section, the department of health and representatives of local health jurisdictions must work together to:</w:t>
      </w:r>
    </w:p>
    <w:p>
      <w:pPr>
        <w:spacing w:before="0" w:after="0" w:line="408" w:lineRule="exact"/>
        <w:ind w:left="0" w:right="0" w:firstLine="576"/>
        <w:jc w:val="left"/>
      </w:pPr>
      <w:r>
        <w:rPr/>
        <w:t xml:space="preserve">(a) Arrive at a mutually acceptable allocation and distribution of funds from the account; and</w:t>
      </w:r>
    </w:p>
    <w:p>
      <w:pPr>
        <w:spacing w:before="0" w:after="0" w:line="408" w:lineRule="exact"/>
        <w:ind w:left="0" w:right="0" w:firstLine="576"/>
        <w:jc w:val="left"/>
      </w:pPr>
      <w:r>
        <w:rPr/>
        <w:t xml:space="preserve">(b) Determine the best accountability measures to ensure efficient and effective use of funds, emphasizing use of shared services when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w:t>
      </w:r>
      <w:r>
        <w:rPr>
          <w:u w:val="single"/>
        </w:rPr>
        <w:t xml:space="preserve">or consumers</w:t>
      </w:r>
      <w:r>
        <w:rPr/>
        <w:t xml:space="preserve">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"Indian country" means the same as defined in chapter 82.24 RCW.</w:t>
      </w:r>
    </w:p>
    <w:p>
      <w:pPr>
        <w:spacing w:before="0" w:after="0" w:line="408" w:lineRule="exact"/>
        <w:ind w:left="0" w:right="0" w:firstLine="576"/>
        <w:jc w:val="left"/>
      </w:pPr>
      <w:r>
        <w:rPr/>
        <w:t xml:space="preserve">(10) "Little cigar" means a cigar that has a cellulose acetate integrated filter.</w:t>
      </w:r>
    </w:p>
    <w:p>
      <w:pPr>
        <w:spacing w:before="0" w:after="0" w:line="408" w:lineRule="exact"/>
        <w:ind w:left="0" w:right="0" w:firstLine="576"/>
        <w:jc w:val="left"/>
      </w:pPr>
      <w:r>
        <w:rPr/>
        <w:t xml:space="preserve">(11) "Manufacturer" means a person who manufactures and sells tobacco products.</w:t>
      </w:r>
    </w:p>
    <w:p>
      <w:pPr>
        <w:spacing w:before="0" w:after="0" w:line="408" w:lineRule="exact"/>
        <w:ind w:left="0" w:right="0" w:firstLine="576"/>
        <w:jc w:val="left"/>
      </w:pPr>
      <w:r>
        <w:rPr/>
        <w:t xml:space="preserve">(12)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rPr/>
        <w:t xml:space="preserve">(13) "Moist snuff" means tobacco that is finely cut, ground, or powdered; is not for smoking; and is intended to be placed in the oral, but not the nasal, cavity.</w:t>
      </w:r>
    </w:p>
    <w:p>
      <w:pPr>
        <w:spacing w:before="0" w:after="0" w:line="408" w:lineRule="exact"/>
        <w:ind w:left="0" w:right="0" w:firstLine="576"/>
        <w:jc w:val="left"/>
      </w:pPr>
      <w:r>
        <w:rPr/>
        <w:t xml:space="preserve">(14)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(15)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rPr/>
        <w:t xml:space="preserve">(16) "Retail outlet" means each place of business from which tobacco products are sold to consumers.</w:t>
      </w:r>
    </w:p>
    <w:p>
      <w:pPr>
        <w:spacing w:before="0" w:after="0" w:line="408" w:lineRule="exact"/>
        <w:ind w:left="0" w:right="0" w:firstLine="576"/>
        <w:jc w:val="left"/>
      </w:pPr>
      <w:r>
        <w:rPr/>
        <w:t xml:space="preserve">(17) "Retailer" means any person engaged in the business of selling tobacco products to ultimate consumers.</w:t>
      </w:r>
    </w:p>
    <w:p>
      <w:pPr>
        <w:spacing w:before="0" w:after="0" w:line="408" w:lineRule="exact"/>
        <w:ind w:left="0" w:right="0" w:firstLine="576"/>
        <w:jc w:val="left"/>
      </w:pPr>
      <w:r>
        <w:rPr/>
        <w:t xml:space="preserve">(18)(a)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rPr/>
        <w:t xml:space="preserve">(19)(a)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(18)(b)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(14)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rPr/>
        <w:t xml:space="preserve">(20) "Taxpayer" means a person liable for the tax imposed by this chapter.</w:t>
      </w:r>
    </w:p>
    <w:p>
      <w:pPr>
        <w:spacing w:before="0" w:after="0" w:line="408" w:lineRule="exact"/>
        <w:ind w:left="0" w:right="0" w:firstLine="576"/>
        <w:jc w:val="left"/>
      </w:pPr>
      <w:r>
        <w:rPr/>
        <w:t xml:space="preserve">(21)</w:t>
      </w:r>
      <w:r>
        <w:rPr>
          <w:u w:val="single"/>
        </w:rPr>
        <w:t xml:space="preserve">(a)</w:t>
      </w:r>
      <w:r>
        <w:rPr/>
        <w:t xml:space="preserve">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w:t>
      </w:r>
      <w:r>
        <w:rPr>
          <w:u w:val="single"/>
        </w:rPr>
        <w:t xml:space="preserve">or contains nicotine</w:t>
      </w:r>
      <w:r>
        <w:rPr/>
        <w:t xml:space="preserve"> and is intended for human consumption or placement in the oral or nasal cavity or absorption into the human body by any other means, but does not include cigarettes as defined in RCW 82.24.010.</w:t>
      </w:r>
    </w:p>
    <w:p>
      <w:pPr>
        <w:spacing w:before="0" w:after="0" w:line="408" w:lineRule="exact"/>
        <w:ind w:left="0" w:right="0" w:firstLine="576"/>
        <w:jc w:val="left"/>
      </w:pPr>
      <w:r>
        <w:rPr>
          <w:u w:val="single"/>
        </w:rPr>
        <w:t xml:space="preserve">(b) "Tobacco products" includes:</w:t>
      </w:r>
    </w:p>
    <w:p>
      <w:pPr>
        <w:spacing w:before="0" w:after="0" w:line="408" w:lineRule="exact"/>
        <w:ind w:left="0" w:right="0" w:firstLine="576"/>
        <w:jc w:val="left"/>
      </w:pPr>
      <w:r>
        <w:rPr>
          <w:u w:val="single"/>
        </w:rPr>
        <w:t xml:space="preserve">(i) Any product containing a solution or other consumable substance that contains tobacco or nicotine that employs a mechanical heating element, battery, or electronic circuit that can be used to produce vapor from the solution or other substance;</w:t>
      </w:r>
    </w:p>
    <w:p>
      <w:pPr>
        <w:spacing w:before="0" w:after="0" w:line="408" w:lineRule="exact"/>
        <w:ind w:left="0" w:right="0" w:firstLine="576"/>
        <w:jc w:val="left"/>
      </w:pPr>
      <w:r>
        <w:rPr>
          <w:u w:val="single"/>
        </w:rPr>
        <w:t xml:space="preserve">(ii) Any product that contains tobacco or nicotine that is in the form of a solid that is vaporized for inhalation. It also includes any flavored liquids intended for inhalation in vaporizing devices that the department determines the manufacturer or distributor intends to be inhaled in combination with either a tobacco, nicotine, or THC containing substance; and</w:t>
      </w:r>
    </w:p>
    <w:p>
      <w:pPr>
        <w:spacing w:before="0" w:after="0" w:line="408" w:lineRule="exact"/>
        <w:ind w:left="0" w:right="0" w:firstLine="576"/>
        <w:jc w:val="left"/>
      </w:pPr>
      <w:r>
        <w:rPr>
          <w:u w:val="single"/>
        </w:rPr>
        <w:t xml:space="preserve">(iii) Any hardware that comes preloaded with a vaporizable liquid intended for inhalation or can accept a preloaded liquid cartridge or cartridge with a solid substance intended to be vaporized for inhalation.</w:t>
      </w:r>
    </w:p>
    <w:p>
      <w:pPr>
        <w:spacing w:before="0" w:after="0" w:line="408" w:lineRule="exact"/>
        <w:ind w:left="0" w:right="0" w:firstLine="576"/>
        <w:jc w:val="left"/>
      </w:pPr>
      <w:r>
        <w:rPr>
          <w:u w:val="single"/>
        </w:rPr>
        <w:t xml:space="preserve">(c) "Tobacco products" does not include:</w:t>
      </w:r>
    </w:p>
    <w:p>
      <w:pPr>
        <w:spacing w:before="0" w:after="0" w:line="408" w:lineRule="exact"/>
        <w:ind w:left="0" w:right="0" w:firstLine="576"/>
        <w:jc w:val="left"/>
      </w:pPr>
      <w:r>
        <w:rPr>
          <w:u w:val="single"/>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u w:val="single"/>
        </w:rPr>
        <w:t xml:space="preserve">(ii) Any product that will become an ingredient or component in a vapor product manufactured by a distributor. It also does not include any stand-alone hardware a consumer uses to vaporize a liquid or solid substance when the hardware is refilled from bulk liquid.</w:t>
      </w:r>
    </w:p>
    <w:p>
      <w:pPr>
        <w:spacing w:before="0" w:after="0" w:line="408" w:lineRule="exact"/>
        <w:ind w:left="0" w:right="0" w:firstLine="576"/>
        <w:jc w:val="left"/>
      </w:pPr>
      <w:r>
        <w:rPr/>
        <w:t xml:space="preserve">(22)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rPr/>
        <w:t xml:space="preserve">(23)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020</w:t>
      </w:r>
      <w:r>
        <w:rPr/>
        <w:t xml:space="preserve"> and 2010 1st sp.s. c 22 s 5 are each amended to read as follows:</w:t>
      </w:r>
    </w:p>
    <w:p>
      <w:pPr>
        <w:spacing w:before="0" w:after="0" w:line="408" w:lineRule="exact"/>
        <w:ind w:left="0" w:right="0" w:firstLine="576"/>
        <w:jc w:val="left"/>
      </w:pPr>
      <w:r>
        <w:rPr/>
        <w:t xml:space="preserve">(1) There is levied and collected a tax upon the sale, handling, or distribution of all tobacco products in this state at the following rate:</w:t>
      </w:r>
    </w:p>
    <w:p>
      <w:pPr>
        <w:spacing w:before="0" w:after="0" w:line="408" w:lineRule="exact"/>
        <w:ind w:left="0" w:right="0" w:firstLine="576"/>
        <w:jc w:val="left"/>
      </w:pPr>
      <w:r>
        <w:rPr/>
        <w:t xml:space="preserve">(a) For cigars except little cigars, ninety-five percent of the taxable sales price of cigars, not to exceed sixty-five cents per cigar; </w:t>
      </w:r>
    </w:p>
    <w:p>
      <w:pPr>
        <w:spacing w:before="0" w:after="0" w:line="408" w:lineRule="exact"/>
        <w:ind w:left="0" w:right="0" w:firstLine="576"/>
        <w:jc w:val="left"/>
      </w:pPr>
      <w:r>
        <w:rPr/>
        <w:t xml:space="preserve">(b) For all tobacco products except those covered under separate provisions of this subsection, ninety-five percent of the taxable sales price;</w:t>
      </w:r>
    </w:p>
    <w:p>
      <w:pPr>
        <w:spacing w:before="0" w:after="0" w:line="408" w:lineRule="exact"/>
        <w:ind w:left="0" w:right="0" w:firstLine="576"/>
        <w:jc w:val="left"/>
      </w:pPr>
      <w:r>
        <w:rPr/>
        <w:t xml:space="preserve">(c) For moist snuff, as established in this subsection (1)(c) and computed on the net weight listed by the manufacturer:</w:t>
      </w:r>
    </w:p>
    <w:p>
      <w:pPr>
        <w:spacing w:before="0" w:after="0" w:line="408" w:lineRule="exact"/>
        <w:ind w:left="0" w:right="0" w:firstLine="576"/>
        <w:jc w:val="left"/>
      </w:pPr>
      <w:r>
        <w:rPr/>
        <w:t xml:space="preserve">(i) On each single unit consumer-sized can or package whose net weight is one and two-tenths ounces or less, a rate per single unit that is equal to the greater of 2.526 dollars or eighty-three and one-half percent of the cigarette tax under chapter 82.24 RCW multiplied by twenty; or</w:t>
      </w:r>
    </w:p>
    <w:p>
      <w:pPr>
        <w:spacing w:before="0" w:after="0" w:line="408" w:lineRule="exact"/>
        <w:ind w:left="0" w:right="0" w:firstLine="576"/>
        <w:jc w:val="left"/>
      </w:pPr>
      <w:r>
        <w:rPr/>
        <w:t xml:space="preserve">(ii) On each single unit consumer-sized can or package whose net weight is more than one and two-tenths ounces, a proportionate tax at the rate established in (c)(i) of this subsection (1) on each ounce or fractional part of an ounce; and</w:t>
      </w:r>
    </w:p>
    <w:p>
      <w:pPr>
        <w:spacing w:before="0" w:after="0" w:line="408" w:lineRule="exact"/>
        <w:ind w:left="0" w:right="0" w:firstLine="576"/>
        <w:jc w:val="left"/>
      </w:pPr>
      <w:r>
        <w:rPr/>
        <w:t xml:space="preserve">(d) For little cigars, an amount per cigar equal to the cigarette tax under chapter 82.24 RCW.</w:t>
      </w:r>
    </w:p>
    <w:p>
      <w:pPr>
        <w:spacing w:before="0" w:after="0" w:line="408" w:lineRule="exact"/>
        <w:ind w:left="0" w:right="0" w:firstLine="576"/>
        <w:jc w:val="left"/>
      </w:pPr>
      <w:r>
        <w:rPr/>
        <w:t xml:space="preserve">(2) Taxes under this section must be imposed at the time the distributor (a) brings, or causes to be brought, into this state from without the state tobacco products for sale, (b) makes, manufactures, fabricates, or stores tobacco products in this state for sale in this state, (c) ships or transports tobacco products to retailers in this state, to be sold by those retailers, or (d) handles for sale any tobacco products that are within this state but upon which tax has not been imposed.</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(a) Except as provided in (b) of this subsection,</w:t>
      </w:r>
      <w:r>
        <w:rPr/>
        <w:t xml:space="preserve"> moneys collected under this section must be deposited into the state general fund.</w:t>
      </w:r>
    </w:p>
    <w:p>
      <w:pPr>
        <w:spacing w:before="0" w:after="0" w:line="408" w:lineRule="exact"/>
        <w:ind w:left="0" w:right="0" w:firstLine="576"/>
        <w:jc w:val="left"/>
      </w:pPr>
      <w:r>
        <w:rPr>
          <w:u w:val="single"/>
        </w:rPr>
        <w:t xml:space="preserve">(b) Moneys collected under this section on products defined under RCW 82.26.010(21)(b) must be deposited into the essential public health services account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The department may require testing of any products sold to determine if tobacco or nicotine is present in the product. If independent testing determines that a product has tobacco or nicotine when not advertised or sold as such, or if nicotine content was not disclosed, the tax due under RCW 82.26.020 may be applied retroactively on sales made of that product up to five years prior to the testing date.</w:t>
      </w:r>
    </w:p>
    <w:p/>
    <w:p>
      <w:pPr>
        <w:jc w:val="center"/>
      </w:pPr>
      <w:r>
        <w:rPr>
          <w:b/>
        </w:rPr>
        <w:t>--- END ---</w:t>
      </w:r>
    </w:p>
    <w:sectPr>
      <w:pgNumType w:start="1"/>
      <w:footerReference xmlns:r="http://schemas.openxmlformats.org/officeDocument/2006/relationships" r:id="Rd954fa3fdab149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3836ab57be4829" /><Relationship Type="http://schemas.openxmlformats.org/officeDocument/2006/relationships/footer" Target="/word/footer1.xml" Id="Rd954fa3fdab149ac" /></Relationships>
</file>