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f032eba1424e16" /></Relationships>
</file>

<file path=word/document.xml><?xml version="1.0" encoding="utf-8"?>
<w:document xmlns:w="http://schemas.openxmlformats.org/wordprocessingml/2006/main">
  <w:body>
    <w:p>
      <w:r>
        <w:t>H-2455.2</w:t>
      </w:r>
    </w:p>
    <w:p>
      <w:pPr>
        <w:jc w:val="center"/>
      </w:pPr>
      <w:r>
        <w:t>_______________________________________________</w:t>
      </w:r>
    </w:p>
    <w:p/>
    <w:p>
      <w:pPr>
        <w:jc w:val="center"/>
      </w:pPr>
      <w:r>
        <w:rPr>
          <w:b/>
        </w:rPr>
        <w:t>SUBSTITUTE HOUSE BILL 2042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Orcutt, Slatter, Doglio, Tharinger, and Ramos)</w:t>
      </w:r>
    </w:p>
    <w:p/>
    <w:p>
      <w:r>
        <w:rPr>
          <w:t xml:space="preserve">READ FIRST TIME 03/28/19.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green transportation adoption; amending RCW 28B.30.903, 46.17.323, 47.04.350, 80.28.360, 82.04.4496, 82.08.816, 82.12.816, 82.16.0496, 82.29A.125, and 82.44.200; reenacting and amending RCW 43.84.092; adding a new section to chapter 35.92 RCW; adding a new section to chapter 54.16 RCW; adding a new section to chapter 80.28 RCW; adding a new section to chapter 82.08 RCW; adding a new section to chapter 82.12 RCW; adding a new section to chapter 47.04 RCW; adding a new section to chapter 47.66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the Washington State University extension energy program shall establish and administer a technical assistance and education program focused on the use of alternative fuel vehicles. Education and assistance may be provided to public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w:t>
      </w:r>
      <w:r>
        <w:rPr>
          <w:u w:val="single"/>
        </w:rPr>
        <w:t xml:space="preserve">Except as provided in (c) of this subsection, t</w:t>
      </w:r>
      <w:r>
        <w:rPr/>
        <w:t xml:space="preserve">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w:t>
      </w:r>
      <w:r>
        <w:rPr>
          <w:u w:val="single"/>
        </w:rPr>
        <w:t xml:space="preserve">Except as provided in (c) of this subsection, p</w:t>
      </w:r>
      <w:r>
        <w:rPr/>
        <w:t xml:space="preserve">roceeds from the fee </w:t>
      </w:r>
      <w:r>
        <w:rPr>
          <w:u w:val="single"/>
        </w:rPr>
        <w:t xml:space="preserve">in subsection (1) of this section</w:t>
      </w:r>
      <w:r>
        <w:rPr/>
        <w:t xml:space="preserv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w:t>
      </w:r>
      <w:r>
        <w:rPr>
          <w:u w:val="single"/>
        </w:rPr>
        <w:t xml:space="preserve">Except as provided in (c) of this subsection, i</w:t>
      </w:r>
      <w:r>
        <w:rPr/>
        <w:t xml:space="preserve">f in any year the amount of proceeds from the fee collected under </w:t>
      </w:r>
      <w:r>
        <w:rPr>
          <w:u w:val="single"/>
        </w:rPr>
        <w:t xml:space="preserve">subsection (1) of</w:t>
      </w:r>
      <w:r>
        <w:rPr/>
        <w:t xml:space="preserve">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(c) Beginning August 1, 2019, until August 1, 2024, all proceeds from the fee in subsection (1) of this section must be deposited in the electric vehicle account created in RCW 82.44.200.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w:t>
      </w:r>
      <w:r>
        <w:t>((</w:t>
      </w:r>
      <w:r>
        <w:rPr>
          <w:strike/>
        </w:rPr>
        <w:t xml:space="preserve">fifty</w:t>
      </w:r>
      <w:r>
        <w:t>))</w:t>
      </w:r>
      <w:r>
        <w:rPr/>
        <w:t xml:space="preserve"> </w:t>
      </w:r>
      <w:r>
        <w:rPr>
          <w:u w:val="single"/>
        </w:rPr>
        <w:t xml:space="preserve">one hundred</w:t>
      </w:r>
      <w:r>
        <w:rPr/>
        <w:t xml:space="preserve"> dollar fee </w:t>
      </w:r>
      <w:r>
        <w:rPr>
          <w:u w:val="single"/>
        </w:rPr>
        <w:t xml:space="preserve">until August 1, 2028. Beginning August 1, 2029, the additional fee established in this subsection is reduced to fifty dollars</w:t>
      </w:r>
      <w:r>
        <w:rPr/>
        <w:t xml:space="preserve">.</w:t>
      </w:r>
    </w:p>
    <w:p>
      <w:pPr>
        <w:spacing w:before="0" w:after="0" w:line="408" w:lineRule="exact"/>
        <w:ind w:left="0" w:right="0" w:firstLine="576"/>
        <w:jc w:val="left"/>
      </w:pPr>
      <w:r>
        <w:rPr/>
        <w:t xml:space="preserve">(b) The fee required under (a) of this subsection must be </w:t>
      </w:r>
      <w:r>
        <w:t>((</w:t>
      </w:r>
      <w:r>
        <w:rPr>
          <w:strike/>
        </w:rPr>
        <w:t xml:space="preserve">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w:t>
      </w:r>
      <w:r>
        <w:t>))</w:t>
      </w:r>
      <w:r>
        <w:rPr/>
        <w:t xml:space="preserve"> deposited into the </w:t>
      </w:r>
      <w:r>
        <w:t>((</w:t>
      </w:r>
      <w:r>
        <w:rPr>
          <w:strike/>
        </w:rPr>
        <w:t xml:space="preserve">motor vehicle fund</w:t>
      </w:r>
      <w:r>
        <w:t>))</w:t>
      </w:r>
      <w:r>
        <w:rPr/>
        <w:t xml:space="preserve"> </w:t>
      </w:r>
      <w:r>
        <w:rPr>
          <w:u w:val="single"/>
        </w:rPr>
        <w:t xml:space="preserve">electric vehicle account</w:t>
      </w:r>
      <w:r>
        <w:rPr/>
        <w:t xml:space="preserve"> created in RCW </w:t>
      </w:r>
      <w:r>
        <w:t>((</w:t>
      </w:r>
      <w:r>
        <w:rPr>
          <w:strike/>
        </w:rPr>
        <w:t xml:space="preserve">46.68.070</w:t>
      </w:r>
      <w:r>
        <w:t>))</w:t>
      </w:r>
      <w:r>
        <w:rPr/>
        <w:t xml:space="preserve"> </w:t>
      </w:r>
      <w:r>
        <w:rPr>
          <w:u w:val="single"/>
        </w:rPr>
        <w:t xml:space="preserve">82.44.200</w:t>
      </w:r>
      <w:r>
        <w:rPr/>
        <w:t xml:space="preserve">.</w:t>
      </w:r>
    </w:p>
    <w:p>
      <w:pPr>
        <w:spacing w:before="0" w:after="0" w:line="408" w:lineRule="exact"/>
        <w:ind w:left="0" w:right="0" w:firstLine="576"/>
        <w:jc w:val="left"/>
      </w:pPr>
      <w:r>
        <w:rPr/>
        <w:t xml:space="preserve">(5)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(e) the benefits and costs of the planned actions; and (f) the overall customer experience.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rPr>
          <w:u w:val="single"/>
        </w:rPr>
        <w:t xml:space="preserve">through December 31, 2030,</w:t>
      </w:r>
      <w:r>
        <w:rPr/>
        <w:t xml:space="preserve">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10 through 16, chapter . . ., Laws of 2019 (sections 10 through 16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and infrastructure and expanding it to include the electric battery component of electric buses and zero emissions buses; and (d) extending the leasehold excise tax exemption to tenants of public lands for electric vehicle infrastructure.</w:t>
      </w:r>
    </w:p>
    <w:p>
      <w:pPr>
        <w:spacing w:before="0" w:after="0" w:line="408" w:lineRule="exact"/>
        <w:ind w:left="0" w:right="0" w:firstLine="576"/>
        <w:jc w:val="left"/>
      </w:pPr>
      <w:r>
        <w:rPr/>
        <w:t xml:space="preserve">(3) To measure the effectiveness of the tax preferences in sections 10 through 16, chapter . . ., Laws of 2019 (sections 10 through 16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that does not exceed forty-five thousand dollars; or</w:t>
      </w:r>
    </w:p>
    <w:p>
      <w:pPr>
        <w:spacing w:before="0" w:after="0" w:line="408" w:lineRule="exact"/>
        <w:ind w:left="0" w:right="0" w:firstLine="576"/>
        <w:jc w:val="left"/>
      </w:pPr>
      <w:r>
        <w:rPr/>
        <w:t xml:space="preserve">(B) Have a fair market value at the inception of the lease that does not exceed forty-five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new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used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that meet the qualifying criteria in subsection (1)(a)(i) or (ii) of this section and section 12(1)(a)(i) or (ii) of this act until the expiration date of this section, and is authorized to issue final rulings on vehicle model qualification for these criteria. A seller is not responsible for repayment of the tax exemption under this section and section 12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provided the vehicle meets the applicable qualifying criterion under subsection (1)(a)(iii) of this section and section 12(1)(a)(iii)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 of this section and section 12(1)(a)(iii)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12 of this act by month of purchase or lease start and vehicle make and model; the dollar amount of all state retail sales and use taxes exempted on or after the qualification period start date, under this section and section 12 of this act; and estimates of the future costs of leased vehicles that qualified for the exemption under this section and section 12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"Qualification period end date" means August 1, 2025.</w:t>
      </w:r>
    </w:p>
    <w:p>
      <w:pPr>
        <w:spacing w:before="0" w:after="0" w:line="408" w:lineRule="exact"/>
        <w:ind w:left="0" w:right="0" w:firstLine="576"/>
        <w:jc w:val="left"/>
      </w:pPr>
      <w:r>
        <w:rPr/>
        <w:t xml:space="preserve">(d) "Qualification period start date" means the effective date of this section.</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that, at the time use tax is imposed for purchased vehicles, does not exceed forty-five thousand dollars; or</w:t>
      </w:r>
    </w:p>
    <w:p>
      <w:pPr>
        <w:spacing w:before="0" w:after="0" w:line="408" w:lineRule="exact"/>
        <w:ind w:left="0" w:right="0" w:firstLine="576"/>
        <w:jc w:val="left"/>
      </w:pPr>
      <w:r>
        <w:rPr/>
        <w:t xml:space="preserve">(B) Have a fair market value that, at the inception of the lease for leased vehicles, does not exceed forty-five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new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used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shall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(5) The definitions in section 11 of this act apply to this section.</w:t>
      </w:r>
    </w:p>
    <w:p>
      <w:pPr>
        <w:spacing w:before="0" w:after="0" w:line="408" w:lineRule="exact"/>
        <w:ind w:left="0" w:right="0" w:firstLine="576"/>
        <w:jc w:val="left"/>
      </w:pPr>
      <w:r>
        <w:rPr/>
        <w:t xml:space="preserve">(6)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for electric vehicles</w:t>
      </w:r>
      <w:r>
        <w:rPr>
          <w:u w:val="single"/>
        </w:rPr>
        <w:t xml:space="preserve">, including batteries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w:t>
      </w:r>
    </w:p>
    <w:p>
      <w:pPr>
        <w:spacing w:before="0" w:after="0" w:line="408" w:lineRule="exact"/>
        <w:ind w:left="0" w:right="0" w:firstLine="576"/>
        <w:jc w:val="left"/>
      </w:pPr>
      <w:r>
        <w:rPr/>
        <w:t xml:space="preserve">(c) The sale of or charge made for labor and services rendered in respect to installing, constructing, repairing, or improving electric vehicle infrastructure;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electric vehicle infrastructure during the course of installing, constructing, repairing, or improving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"Zero emissions bus" means a bus that emits no exhaust gas from the onboard source of power.</w:t>
      </w:r>
    </w:p>
    <w:p>
      <w:pPr>
        <w:spacing w:before="0" w:after="0" w:line="408" w:lineRule="exact"/>
        <w:ind w:left="0" w:right="0" w:firstLine="576"/>
        <w:jc w:val="left"/>
      </w:pPr>
      <w:r>
        <w:rPr/>
        <w:t xml:space="preserve">(4)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w:t>
      </w:r>
      <w:r>
        <w:rPr>
          <w:u w:val="single"/>
        </w:rPr>
        <w:t xml:space="preserve">, including batteries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t>((</w:t>
      </w:r>
      <w:r>
        <w:rPr>
          <w:strike/>
        </w:rPr>
        <w:t xml:space="preserve">and</w:t>
      </w:r>
      <w:r>
        <w:t>))</w:t>
      </w:r>
    </w:p>
    <w:p>
      <w:pPr>
        <w:spacing w:before="0" w:after="0" w:line="408" w:lineRule="exact"/>
        <w:ind w:left="0" w:right="0" w:firstLine="576"/>
        <w:jc w:val="left"/>
      </w:pPr>
      <w:r>
        <w:rPr/>
        <w:t xml:space="preserve">(c) Tangible personal property that will become a component of electric vehicle infrastructure during the course of installing, constructing, repairing, or improving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"Zero emissions bus" means a bus that emits no exhaust gas from the onboard source of power.</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 </w:t>
      </w:r>
      <w:r>
        <w:rPr>
          <w:u w:val="single"/>
        </w:rPr>
        <w:t xml:space="preserve">and sections 11 and 12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commerce must conduct a study to identify opportunities to reduce barriers to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electric vehicles that are eligible for the tax exemptions under sections 11 and 12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The department of commerce must provide a report detailing the findings of this study to the transportation committees of the legislature by December 1, 2019,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department's public transportation division shall establish a green transportation capital grant program. The purpose of the grant program is to aid any transit authority in funding cost-effective capital projects such as electrification of vehicle fleets, modification or replacement of capital facilities in order to facilitate fleet electrification, necessary upgrades to electrical transmission and distribution systems, and construction of charging and fueling stations, which reduce the carbon intensity of the Washington transportation system.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23 and 24, chapter . . ., Laws of 2019 (sections 23 and 24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23 and 24, chapter . . ., Laws of 2019 (sections 23 and 24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"battery-powered electric marine propulsion system" is a fully electric outboard or inboard motor used by vessels, the sole source of propulsive power of which is the energy stored in the battery packs. It includes required accessories, such as throttles/displays and battery packs.</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"battery-powered electric marine propulsion system" and "vessel" have the same meanings as in section 23 of this act.</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through 14, and 16 through 24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15 of this act take effect January 1, 2020.</w:t>
      </w:r>
    </w:p>
    <w:p/>
    <w:p>
      <w:pPr>
        <w:jc w:val="center"/>
      </w:pPr>
      <w:r>
        <w:rPr>
          <w:b/>
        </w:rPr>
        <w:t>--- END ---</w:t>
      </w:r>
    </w:p>
    <w:sectPr>
      <w:pgNumType w:start="1"/>
      <w:footerReference xmlns:r="http://schemas.openxmlformats.org/officeDocument/2006/relationships" r:id="Rdcad1bf9445c40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8cc1396e35451d" /><Relationship Type="http://schemas.openxmlformats.org/officeDocument/2006/relationships/footer" Target="/word/footer1.xml" Id="Rdcad1bf9445c40f3" /></Relationships>
</file>