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2046007e344dd" /></Relationships>
</file>

<file path=word/document.xml><?xml version="1.0" encoding="utf-8"?>
<w:document xmlns:w="http://schemas.openxmlformats.org/wordprocessingml/2006/main">
  <w:body>
    <w:p>
      <w:r>
        <w:t>H-2741.1</w:t>
      </w:r>
    </w:p>
    <w:p>
      <w:pPr>
        <w:jc w:val="center"/>
      </w:pPr>
      <w:r>
        <w:t>_______________________________________________</w:t>
      </w:r>
    </w:p>
    <w:p/>
    <w:p>
      <w:pPr>
        <w:jc w:val="center"/>
      </w:pPr>
      <w:r>
        <w:rPr>
          <w:b/>
        </w:rPr>
        <w:t>SUBSTITUTE HOUSE BILL 2156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Jinkins, Tarleton, Sullivan, Ormsby, Bergquist, Robinson, Senn, Appleton, Dolan, Frame, Macri, Pollet, Thai, and Tharinger)</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quality prekindergarten, K-12, and postsecondary opportunities throughout Washington with excise taxes on sales and extraordinary profits of high valued assets; amending RCW 83.100.230 and 82.45.060; adding new sections to chapter 82.45 RCW; adding a new section to chapter 82.04 RCW; adding a new section to chapter 82.32 RCW; adding a new chapter to Title 82 RCW; creating new sections; prescribing penalties;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Washington's tax system is the most upside down and regressive in the nation, allowing those who earn the most to pay the least percentage of their income in taxes. As a percentage of household income, middle-income families in Washington pay two to four times the amount of taxes as compared to top earners in the state. Low-income Washingtonians pay six times more in taxes than our wealthiest residents. Building a tax system that is fair, balanced, and works for everyone is imperative. The legislature finds a tax system that strengthens the middle-class economy, helps low-income and senior residents, and asks the wealthiest among us, who are benefiting the most from our strong economy and system of laws and government, to contribute their fair share is essential to help all Washingtonians grow and thrive.</w:t>
      </w:r>
    </w:p>
    <w:p>
      <w:pPr>
        <w:spacing w:before="0" w:after="0" w:line="408" w:lineRule="exact"/>
        <w:ind w:left="0" w:right="0" w:firstLine="576"/>
        <w:jc w:val="left"/>
      </w:pPr>
      <w:r>
        <w:rPr/>
        <w:t xml:space="preserve">(2) The legislature finds that the state faces increasingly complex funding obligations, including the constitutional duty to amply fund basic education for K-12 students, the need for continued support of both the earliest learners and higher education, and the challenges working families face in affording quality child care and prekindergarten. It is the state's duty and is necessary for the support of state government and its existing institutions to generate revenue for these vital public services.</w:t>
      </w:r>
    </w:p>
    <w:p>
      <w:pPr>
        <w:spacing w:before="0" w:after="0" w:line="408" w:lineRule="exact"/>
        <w:ind w:left="0" w:right="0" w:firstLine="576"/>
        <w:jc w:val="left"/>
      </w:pPr>
      <w:r>
        <w:rPr/>
        <w:t xml:space="preserve">(3) The excise tax on capital gains is a tax on the one-time, voluntary sale or transfer of a capital asset, not a tax on ownership of the asset itself. This excise tax is paid only by those Washington residents who engage in such voluntary sales or transfers and is measured by the realization of gain on the transaction. In order to protect against further regressive impacts of the tax system, encourage the everyday investments Washingtonians of all income levels strive for, and support our economy, this excise tax will not apply to capital gains realized by certain sales and transfers. All revenue collected from this excise tax will be dedicated to the education of Washingtonians through deposit in the state's education legacy trust account.</w:t>
      </w:r>
    </w:p>
    <w:p>
      <w:pPr>
        <w:spacing w:before="0" w:after="0" w:line="408" w:lineRule="exact"/>
        <w:ind w:left="0" w:right="0" w:firstLine="576"/>
        <w:jc w:val="left"/>
      </w:pPr>
      <w:r>
        <w:rPr/>
        <w:t xml:space="preserve">(4) The legislature finds that the flat real estate excise tax rate structure disproportionately impacts the long-term financial well-being of working families and communities of color. The legislature finds that home equity constitutes the largest share of household net worth for the average American. The legislature finds that many senior citizens rely on the profits from the sale of their owned home to support themselves in retirement. The legislature concludes that changing the flat real estate excise tax rate structure to a marginal and progressive structure will provide revenues for state programs while, at the same time, benefiting working families.</w:t>
      </w:r>
    </w:p>
    <w:p>
      <w:pPr>
        <w:spacing w:before="0" w:after="0" w:line="408" w:lineRule="exact"/>
        <w:ind w:left="0" w:right="0" w:firstLine="576"/>
        <w:jc w:val="left"/>
      </w:pPr>
      <w:r>
        <w:rPr/>
        <w:t xml:space="preserve">(5) The revenue collected as the result of taxes imposed on the sale or transfer of capital assets will be deposited in the education legacy trust account and dedicated to the education of Washingtonians from our earliest learners to our college and university students. Changing the real estate excise tax to a graduated tax will raise revenue to continue support of safe, affordable, and healthy communities.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Distribution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All revenue from taxes collected under part IV of this act, including penalties and interest on such taxes, must be deposited into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Subject to the transfers required by this section, all proceeds of the tax imposed under RCW 82.45.060 must be deposited into the general fund as provided in RCW 82.45.180.</w:t>
      </w:r>
    </w:p>
    <w:p>
      <w:pPr>
        <w:spacing w:before="0" w:after="0" w:line="408" w:lineRule="exact"/>
        <w:ind w:left="0" w:right="0" w:firstLine="576"/>
        <w:jc w:val="left"/>
      </w:pPr>
      <w:r>
        <w:rPr/>
        <w:t xml:space="preserve">(2)(a) By the twenty-fifth day of every March, June, September, and December, beginning March 25, 2020, the department must:</w:t>
      </w:r>
    </w:p>
    <w:p>
      <w:pPr>
        <w:spacing w:before="0" w:after="0" w:line="408" w:lineRule="exact"/>
        <w:ind w:left="0" w:right="0" w:firstLine="576"/>
        <w:jc w:val="left"/>
      </w:pPr>
      <w:r>
        <w:rPr/>
        <w:t xml:space="preserve">(i) Calculate the proceeds of the tax imposed under RCW 82.45.060 and collected during the most recently completed three calendar-month period. However, for the calculation due March 25, 2020, the department must calculate the proceeds of the tax collected during the most recently completed two calendar-month period;</w:t>
      </w:r>
    </w:p>
    <w:p>
      <w:pPr>
        <w:spacing w:before="0" w:after="0" w:line="408" w:lineRule="exact"/>
        <w:ind w:left="0" w:right="0" w:firstLine="576"/>
        <w:jc w:val="left"/>
      </w:pPr>
      <w:r>
        <w:rPr/>
        <w:t xml:space="preserve">(ii) Estimate the amount of proceeds of the tax imposed under RCW 82.45.060 that would have been generated during the most recently completed three calendar-month period, if the rate of this tax had been one and twenty-eight one-hundredths percent for all taxable transactions during the most recently completed three calendar-month period. However, for the estimate due March 25, 2020, the department must base its estimate on the most recently completed two calendar-month period. In making its estimates under this subsection (2)(a)(ii), the department must use as much actual tax collection data as practicable and estimate the tax proceeds for counties that do not submit real estate excise tax affidavit data electronically to the department; and</w:t>
      </w:r>
    </w:p>
    <w:p>
      <w:pPr>
        <w:spacing w:before="0" w:after="0" w:line="408" w:lineRule="exact"/>
        <w:ind w:left="0" w:right="0" w:firstLine="576"/>
        <w:jc w:val="left"/>
      </w:pPr>
      <w:r>
        <w:rPr/>
        <w:t xml:space="preserve">(iii) Calculate the amount determined by subtracting the estimated amount pursuant to (a)(ii) of this subsection (2) from the amount calculated pursuant to (a)(i) of this subsection (2).</w:t>
      </w:r>
    </w:p>
    <w:p>
      <w:pPr>
        <w:spacing w:before="0" w:after="0" w:line="408" w:lineRule="exact"/>
        <w:ind w:left="0" w:right="0" w:firstLine="576"/>
        <w:jc w:val="left"/>
      </w:pPr>
      <w:r>
        <w:rPr/>
        <w:t xml:space="preserve">(b) The department must notify the state treasurer as soon as practicable of the amounts required to be transferred from the general fund pursuant to subsection (3) of this section.</w:t>
      </w:r>
    </w:p>
    <w:p>
      <w:pPr>
        <w:spacing w:before="0" w:after="0" w:line="408" w:lineRule="exact"/>
        <w:ind w:left="0" w:right="0" w:firstLine="576"/>
        <w:jc w:val="left"/>
      </w:pPr>
      <w:r>
        <w:rPr/>
        <w:t xml:space="preserve">(3) By the last working day of every March, June, September, and December, the state treasurer must transfer from the general fund:</w:t>
      </w:r>
    </w:p>
    <w:p>
      <w:pPr>
        <w:spacing w:before="0" w:after="0" w:line="408" w:lineRule="exact"/>
        <w:ind w:left="0" w:right="0" w:firstLine="576"/>
        <w:jc w:val="left"/>
      </w:pPr>
      <w:r>
        <w:rPr/>
        <w:t xml:space="preserve">(a) Beginning March 31, 2020, through June 30, 2023, an amount equal to:</w:t>
      </w:r>
    </w:p>
    <w:p>
      <w:pPr>
        <w:spacing w:before="0" w:after="0" w:line="408" w:lineRule="exact"/>
        <w:ind w:left="0" w:right="0" w:firstLine="576"/>
        <w:jc w:val="left"/>
      </w:pPr>
      <w:r>
        <w:rPr/>
        <w:t xml:space="preserve">(i) Two percent of the estimated amount under subsection (2)(a)(ii) of this section into the public works assistance account created in RCW 43.155.050;</w:t>
      </w:r>
    </w:p>
    <w:p>
      <w:pPr>
        <w:spacing w:before="0" w:after="0" w:line="408" w:lineRule="exact"/>
        <w:ind w:left="0" w:right="0" w:firstLine="576"/>
        <w:jc w:val="left"/>
      </w:pPr>
      <w:r>
        <w:rPr/>
        <w:t xml:space="preserve">(ii) Four and one-tenth percent of the estimated amount under subsection (2)(a)(ii) of this section into the education legacy trust account created in RCW 83.100.230;</w:t>
      </w:r>
    </w:p>
    <w:p>
      <w:pPr>
        <w:spacing w:before="0" w:after="0" w:line="408" w:lineRule="exact"/>
        <w:ind w:left="0" w:right="0" w:firstLine="576"/>
        <w:jc w:val="left"/>
      </w:pPr>
      <w:r>
        <w:rPr/>
        <w:t xml:space="preserve">(iii) One and six-tenths percent of the estimated amount under subsection (2)(a)(ii) of this section into the city-county assistance account created in RCW 43.08.290; and</w:t>
      </w:r>
    </w:p>
    <w:p>
      <w:pPr>
        <w:spacing w:before="0" w:after="0" w:line="408" w:lineRule="exact"/>
        <w:ind w:left="0" w:right="0" w:firstLine="576"/>
        <w:jc w:val="left"/>
      </w:pPr>
      <w:r>
        <w:rPr/>
        <w:t xml:space="preserve">(iv) Fifty-five and one-half percent of the amount calculated pursuant to subsection (2)(a)(iii) of this section into the education legacy trust account created in RCW 83.100.230.</w:t>
      </w:r>
    </w:p>
    <w:p>
      <w:pPr>
        <w:spacing w:before="0" w:after="0" w:line="408" w:lineRule="exact"/>
        <w:ind w:left="0" w:right="0" w:firstLine="576"/>
        <w:jc w:val="left"/>
      </w:pPr>
      <w:r>
        <w:rPr/>
        <w:t xml:space="preserve">(b) Beginning September 30, 2023, an amount equal to:</w:t>
      </w:r>
    </w:p>
    <w:p>
      <w:pPr>
        <w:spacing w:before="0" w:after="0" w:line="408" w:lineRule="exact"/>
        <w:ind w:left="0" w:right="0" w:firstLine="576"/>
        <w:jc w:val="left"/>
      </w:pPr>
      <w:r>
        <w:rPr/>
        <w:t xml:space="preserve">(i) Six and one-tenth percent of the estimated amount under subsection (2)(a)(ii) of this section into the public works assistance account created in RCW 43.155.050;</w:t>
      </w:r>
    </w:p>
    <w:p>
      <w:pPr>
        <w:spacing w:before="0" w:after="0" w:line="408" w:lineRule="exact"/>
        <w:ind w:left="0" w:right="0" w:firstLine="576"/>
        <w:jc w:val="left"/>
      </w:pPr>
      <w:r>
        <w:rPr/>
        <w:t xml:space="preserve">(ii) One and six-tenths percent of the estimated amount under subsection (2)(a)(ii) of this section into the city-county assistance account created in RCW 43.08.290; and</w:t>
      </w:r>
    </w:p>
    <w:p>
      <w:pPr>
        <w:spacing w:before="0" w:after="0" w:line="408" w:lineRule="exact"/>
        <w:ind w:left="0" w:right="0" w:firstLine="576"/>
        <w:jc w:val="left"/>
      </w:pPr>
      <w:r>
        <w:rPr/>
        <w:t xml:space="preserve">(iii) Fifty-five and one-half percent of the amount calculated pursuant to subsection (2)(a)(iii) of this section into the education legacy trust account created in RCW 83.100.230.</w:t>
      </w:r>
    </w:p>
    <w:p>
      <w:pPr>
        <w:spacing w:before="0" w:after="0" w:line="408" w:lineRule="exact"/>
        <w:ind w:left="0" w:right="0" w:firstLine="576"/>
        <w:jc w:val="left"/>
      </w:pPr>
      <w:r>
        <w:rPr/>
        <w:t xml:space="preserve">(4) Once the state treasurer makes the distributions required under this section, the department's calculations and estimates upon which the distributions were based are final and may not be adjusted for any reason.</w:t>
      </w:r>
    </w:p>
    <w:p>
      <w:pPr>
        <w:spacing w:before="0" w:after="0" w:line="408" w:lineRule="exact"/>
        <w:ind w:left="0" w:right="0" w:firstLine="576"/>
        <w:jc w:val="left"/>
      </w:pPr>
      <w:r>
        <w:rPr/>
        <w:t xml:space="preserve">(5) For purposes of this section, "proceeds" means taxes collected by the department and county treasurers under this chapter, less the counties' share of proceeds used to defray their costs of collection as provided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2017 3rd sp.s. c 1 s 991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for support of early learning programs,</w:t>
      </w:r>
      <w:r>
        <w:rPr/>
        <w:t xml:space="preserve"> and for expanding access to higher education through funding for new enrollments and financial aid, and other educational improvement efforts. </w:t>
      </w:r>
      <w:r>
        <w:t>((</w:t>
      </w:r>
      <w:r>
        <w:rPr>
          <w:strike/>
        </w:rPr>
        <w:t xml:space="preserve">During the 2015-2017 and 2017-2019 fiscal biennia appropriations from the account may be made for support of early learning programs. It is the intent of the legislature that this policy will be continued in subsequent fiscal biennia.</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w:t>
      </w:r>
      <w:r>
        <w:t>))</w:t>
      </w:r>
      <w:r>
        <w:rPr>
          <w:u w:val="single"/>
        </w:rPr>
        <w:t xml:space="preserve">. Through December 31, 2019, the rate of this tax is</w:t>
      </w:r>
      <w:r>
        <w:rPr/>
        <w:t xml:space="preserve"> one and twenty-eight one-hundredths percent of the selling price. </w:t>
      </w:r>
      <w:r>
        <w:t>((</w:t>
      </w:r>
      <w:r>
        <w:rPr>
          <w:strike/>
        </w:rPr>
        <w:t xml:space="preserve">Beginning July 1, 2013, and ending June 30, 2023,</w:t>
      </w:r>
      <w:r>
        <w:t>))</w:t>
      </w:r>
      <w:r>
        <w:rPr/>
        <w:t xml:space="preserve"> </w:t>
      </w:r>
      <w:r>
        <w:rPr>
          <w:u w:val="single"/>
        </w:rPr>
        <w:t xml:space="preserve">Beginning January 1, 2020, the tax under this section is computed based on the selling price, or portion thereof, multiplied by the applicable rate or rates provided in subsection (3) of this section.</w:t>
      </w:r>
    </w:p>
    <w:p>
      <w:pPr>
        <w:spacing w:before="0" w:after="0" w:line="408" w:lineRule="exact"/>
        <w:ind w:left="0" w:right="0" w:firstLine="576"/>
        <w:jc w:val="left"/>
      </w:pPr>
      <w:r>
        <w:rPr>
          <w:u w:val="single"/>
        </w:rPr>
        <w:t xml:space="preserve">(2)(a) Beginning July 1, 2013, through December 31, 2019, the proceeds of the tax under this section must be deposited as follows:</w:t>
      </w:r>
    </w:p>
    <w:p>
      <w:pPr>
        <w:spacing w:before="0" w:after="0" w:line="408" w:lineRule="exact"/>
        <w:ind w:left="0" w:right="0" w:firstLine="576"/>
        <w:jc w:val="left"/>
      </w:pPr>
      <w:r>
        <w:rPr>
          <w:u w:val="single"/>
        </w:rPr>
        <w:t xml:space="preserve">(i) A</w:t>
      </w:r>
      <w:r>
        <w:rPr/>
        <w:t xml:space="preserve">n amount equal to two percent of the proceeds of this tax must be deposited in the public works assistance account created in RCW 43.155.050</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A</w:t>
      </w:r>
      <w:r>
        <w:rPr/>
        <w:t xml:space="preserve">n amount equal to four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u w:val="single"/>
        </w:rPr>
        <w:t xml:space="preserve">;</w:t>
      </w:r>
    </w:p>
    <w:p>
      <w:pPr>
        <w:spacing w:before="0" w:after="0" w:line="408" w:lineRule="exact"/>
        <w:ind w:left="0" w:right="0" w:firstLine="576"/>
        <w:jc w:val="left"/>
      </w:pPr>
      <w:r>
        <w:rPr>
          <w:u w:val="single"/>
        </w:rPr>
        <w:t xml:space="preserve">(iii) A</w:t>
      </w:r>
      <w:r>
        <w:rPr/>
        <w:t xml:space="preserve">n amount equal to one and six-tenths percent of the proceeds of this tax to the state treasurer must be deposited in the city-county assistance account created in RCW 43.08.290</w:t>
      </w:r>
      <w:r>
        <w:rPr>
          <w:u w:val="single"/>
        </w:rPr>
        <w:t xml:space="preserve">; and</w:t>
      </w:r>
    </w:p>
    <w:p>
      <w:pPr>
        <w:spacing w:before="0" w:after="0" w:line="408" w:lineRule="exact"/>
        <w:ind w:left="0" w:right="0" w:firstLine="576"/>
        <w:jc w:val="left"/>
      </w:pPr>
      <w:r>
        <w:rPr>
          <w:u w:val="single"/>
        </w:rPr>
        <w:t xml:space="preserve">(iv) The remainder of this tax must be deposited in the general fund.</w:t>
      </w:r>
    </w:p>
    <w:p>
      <w:pPr>
        <w:spacing w:before="0" w:after="0" w:line="408" w:lineRule="exact"/>
        <w:ind w:left="0" w:right="0" w:firstLine="576"/>
        <w:jc w:val="left"/>
      </w:pPr>
      <w:r>
        <w:rPr>
          <w:u w:val="single"/>
        </w:rPr>
        <w:t xml:space="preserve">(b) Beginning January 1, 2020, the proceeds of the tax imposed in this section must be deposited as provided in section 202 of this act.</w:t>
      </w:r>
    </w:p>
    <w:p>
      <w:pPr>
        <w:spacing w:before="0" w:after="0" w:line="408" w:lineRule="exact"/>
        <w:ind w:left="0" w:right="0" w:firstLine="576"/>
        <w:jc w:val="left"/>
      </w:pPr>
      <w:r>
        <w:rPr>
          <w:u w:val="single"/>
        </w:rPr>
        <w:t xml:space="preserve">(3) Beginning January 1, 2020, the rate of the tax imposed under this section is as follows:</w:t>
      </w:r>
    </w:p>
    <w:p>
      <w:pPr>
        <w:spacing w:before="0" w:after="0" w:line="408" w:lineRule="exact"/>
        <w:ind w:left="0" w:right="0" w:firstLine="576"/>
        <w:jc w:val="left"/>
      </w:pPr>
      <w:r>
        <w:rPr>
          <w:u w:val="single"/>
        </w:rPr>
        <w:t xml:space="preserve">(a) For the sale of real property that is classified as undeveloped land, timberland, agricultural land, or water or mineral rights, one and twenty-eight one-hundredths percent of the selling price.</w:t>
      </w:r>
    </w:p>
    <w:p>
      <w:pPr>
        <w:spacing w:before="0" w:after="0" w:line="408" w:lineRule="exact"/>
        <w:ind w:left="0" w:right="0" w:firstLine="576"/>
        <w:jc w:val="left"/>
      </w:pPr>
      <w:r>
        <w:rPr>
          <w:u w:val="single"/>
        </w:rPr>
        <w:t xml:space="preserve">(b) For the sale of real property with any classification other than those provided in (a) of this subsection:</w:t>
      </w:r>
    </w:p>
    <w:p>
      <w:pPr>
        <w:spacing w:before="0" w:after="0" w:line="408" w:lineRule="exact"/>
        <w:ind w:left="0" w:right="0" w:firstLine="576"/>
        <w:jc w:val="left"/>
      </w:pPr>
      <w:r>
        <w:rPr>
          <w:u w:val="single"/>
        </w:rPr>
        <w:t xml:space="preserve">(i) If the selling price is equal to or less than five hundred thousand dollars, nine-tenths percent of the selling price;</w:t>
      </w:r>
    </w:p>
    <w:p>
      <w:pPr>
        <w:spacing w:before="0" w:after="0" w:line="408" w:lineRule="exact"/>
        <w:ind w:left="0" w:right="0" w:firstLine="576"/>
        <w:jc w:val="left"/>
      </w:pPr>
      <w:r>
        <w:rPr>
          <w:u w:val="single"/>
        </w:rPr>
        <w:t xml:space="preserve">(ii) If the selling price is greater than five hundred thousand dollars:</w:t>
      </w:r>
    </w:p>
    <w:p>
      <w:pPr>
        <w:spacing w:before="0" w:after="0" w:line="408" w:lineRule="exact"/>
        <w:ind w:left="0" w:right="0" w:firstLine="576"/>
        <w:jc w:val="left"/>
      </w:pPr>
      <w:r>
        <w:rPr>
          <w:u w:val="single"/>
        </w:rPr>
        <w:t xml:space="preserve">(A) One and twenty-eight one-hundredths percent of any portion of the selling price that is equal to or less than one million five hundred thousand dollars;</w:t>
      </w:r>
    </w:p>
    <w:p>
      <w:pPr>
        <w:spacing w:before="0" w:after="0" w:line="408" w:lineRule="exact"/>
        <w:ind w:left="0" w:right="0" w:firstLine="576"/>
        <w:jc w:val="left"/>
      </w:pPr>
      <w:r>
        <w:rPr>
          <w:u w:val="single"/>
        </w:rPr>
        <w:t xml:space="preserve">(B) Two percent of any portion of the selling price that is greater than one million five hundred thousand dollars and equal to or less than seven million dollars; and</w:t>
      </w:r>
    </w:p>
    <w:p>
      <w:pPr>
        <w:spacing w:before="0" w:after="0" w:line="408" w:lineRule="exact"/>
        <w:ind w:left="0" w:right="0" w:firstLine="576"/>
        <w:jc w:val="left"/>
      </w:pPr>
      <w:r>
        <w:rPr>
          <w:u w:val="single"/>
        </w:rPr>
        <w:t xml:space="preserve">(C) Three percent of any portion of the selling price that is greater than seven million dollars.</w:t>
      </w:r>
    </w:p>
    <w:p>
      <w:pPr>
        <w:spacing w:before="0" w:after="0" w:line="408" w:lineRule="exact"/>
        <w:ind w:left="0" w:right="0" w:firstLine="576"/>
        <w:jc w:val="left"/>
      </w:pPr>
      <w:r>
        <w:rPr>
          <w:u w:val="single"/>
        </w:rPr>
        <w:t xml:space="preserve">(4)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(3)(b)(i)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(3)(b)(ii)(A) through (C) of this section by the dollar amount the selling price threshold in subsection (3)(b)(i) of this section if increased under (a) of this subsection (4).</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1st of every fourth year, beginning January 1, 2023.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the updated selling price thresholds to the fiscal committees of the legislature within six months of publication.</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"Development" means any improvement, alteration, modification, maintenance, or use of land that requires a permit or approval from a state or local government permitting authority, including, but not limited to, a building permit, grading permit, shoreline substantial development permit, conditional use permit, special use permit, zoning variance or reclassification, subdivision, short subdivision, urban planned development, binding site plan, site development permit, right-of-way use permit, or hydraulic project approval.</w:t>
      </w:r>
    </w:p>
    <w:p>
      <w:pPr>
        <w:spacing w:before="0" w:after="0" w:line="408" w:lineRule="exact"/>
        <w:ind w:left="0" w:right="0" w:firstLine="576"/>
        <w:jc w:val="left"/>
      </w:pPr>
      <w:r>
        <w:rPr>
          <w:u w:val="single"/>
        </w:rPr>
        <w:t xml:space="preserve">(d)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(e) "Impervious surface" means a hard surface area that either prevents or retards the entry of water into the soil mantle as under natural conditions before development or that causes water to run off the surface in greater quantities or at an increased rate of flow from the flow present under natural conditions before development. "Impervious surface" includes, but is not limited to, roofs, walkways, patios, driveways, parking lots, storage areas, areas that are paved, graveled or made of packed or oiled earthen materials or other surfaces that similarly impede the natural infiltration of surface water or stormwater. "Impervious surfaces" include areas covered with any type of permeable pavement, such as porous asphalt, pervious concrete, permeable interlocking concrete pavers, and other permeable pavers.</w:t>
      </w:r>
    </w:p>
    <w:p>
      <w:pPr>
        <w:spacing w:before="0" w:after="0" w:line="408" w:lineRule="exact"/>
        <w:ind w:left="0" w:right="0" w:firstLine="576"/>
        <w:jc w:val="left"/>
      </w:pPr>
      <w:r>
        <w:rPr>
          <w:u w:val="single"/>
        </w:rPr>
        <w:t xml:space="preserve">(f) "Open space land" means land classified as open space land under chapter 84.34 RCW, including any structures on such land.</w:t>
      </w:r>
    </w:p>
    <w:p>
      <w:pPr>
        <w:spacing w:before="0" w:after="0" w:line="408" w:lineRule="exact"/>
        <w:ind w:left="0" w:right="0" w:firstLine="576"/>
        <w:jc w:val="left"/>
      </w:pPr>
      <w:r>
        <w:rPr>
          <w:u w:val="single"/>
        </w:rPr>
        <w:t xml:space="preserve">(g) "Timberland" means land classified under chapter 84.34 RCW or designated under chapter 84.33 RCW, including any structures on such land, and standing timber sold apart from the land upon which it sits.</w:t>
      </w:r>
    </w:p>
    <w:p>
      <w:pPr>
        <w:spacing w:before="0" w:after="0" w:line="408" w:lineRule="exact"/>
        <w:ind w:left="0" w:right="0" w:firstLine="576"/>
        <w:jc w:val="left"/>
      </w:pPr>
      <w:r>
        <w:rPr>
          <w:u w:val="single"/>
        </w:rPr>
        <w:t xml:space="preserve">(h) "Undeveloped land" means any land unaltered from the natural state by the construction, creation, or addition of structures or impervious surfaces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department may treat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 The department is encouraged to provide guidance to the public concerning the department's implementation of this section, whether by rule or otherwise.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amount of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amount of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 determined as if Title 26 U.S.C. Secs. 1400Z-1 and 1400Z-2 of the internal revenue code did not exist.</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407 of this act, less:</w:t>
      </w:r>
    </w:p>
    <w:p>
      <w:pPr>
        <w:spacing w:before="0" w:after="0" w:line="408" w:lineRule="exact"/>
        <w:ind w:left="0" w:right="0" w:firstLine="576"/>
        <w:jc w:val="left"/>
      </w:pPr>
      <w:r>
        <w:rPr/>
        <w:t xml:space="preserve">(a) One hundred thousand dollars; or</w:t>
      </w:r>
    </w:p>
    <w:p>
      <w:pPr>
        <w:spacing w:before="0" w:after="0" w:line="408" w:lineRule="exact"/>
        <w:ind w:left="0" w:right="0" w:firstLine="576"/>
        <w:jc w:val="left"/>
      </w:pPr>
      <w:r>
        <w:rPr/>
        <w:t xml:space="preserve">(b) Two hundred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nine and nine-tenths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is defined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402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 A taxpayer must file an annual capital gains return, along with any other documents required by the department, if no tax is owed, but the taxpayer has a Washington capital gain of at least seventy-five thousand dollars, or one hundred fifty-thousand dollars if filing a joint return, for the taxable year.</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413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502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401 through 412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caeb385de740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63a6f303a4c90" /><Relationship Type="http://schemas.openxmlformats.org/officeDocument/2006/relationships/footer" Target="/word/footer1.xml" Id="Raecaeb385de74004" /></Relationships>
</file>