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918e6f9b354b36" /></Relationships>
</file>

<file path=word/document.xml><?xml version="1.0" encoding="utf-8"?>
<w:document xmlns:w="http://schemas.openxmlformats.org/wordprocessingml/2006/main">
  <w:body>
    <w:p>
      <w:r>
        <w:t>H-4646.1</w:t>
      </w:r>
    </w:p>
    <w:p>
      <w:pPr>
        <w:jc w:val="center"/>
      </w:pPr>
      <w:r>
        <w:t>_______________________________________________</w:t>
      </w:r>
    </w:p>
    <w:p/>
    <w:p>
      <w:pPr>
        <w:jc w:val="center"/>
      </w:pPr>
      <w:r>
        <w:rPr>
          <w:b/>
        </w:rPr>
        <w:t>SUBSTITUTE HOUSE BILL 2293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Dolan, Ryu, Tarleton, Ormsby, Wylie, Doglio, and Gregerson)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election security information from public records disclosure; amending RCW 42.56.420;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2017 c 149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w:t>
      </w:r>
      <w:r>
        <w:rPr>
          <w:u w:val="single"/>
        </w:rPr>
        <w:t xml:space="preserve">in their entirety</w:t>
      </w:r>
      <w:r>
        <w:rPr/>
        <w:t xml:space="preserve">, and security test results to the extent that they identify specific system vulnerabilities, and other such information the release of which may increase risk to the confidentiality, integrity, or availability of security, information technology infrastructure, or assets;</w:t>
      </w:r>
    </w:p>
    <w:p>
      <w:pPr>
        <w:spacing w:before="0" w:after="0" w:line="408" w:lineRule="exact"/>
        <w:ind w:left="0" w:right="0" w:firstLine="576"/>
        <w:jc w:val="left"/>
      </w:pPr>
      <w:r>
        <w:rPr/>
        <w:t xml:space="preserve">(5) The system security and emergency preparedness plan required under RCW 35.21.228, 35A.21.300, 36.01.210, 36.57.120, 36.57A.170, and 81.112.180; </w:t>
      </w:r>
      <w:r>
        <w:t>((</w:t>
      </w:r>
      <w:r>
        <w:rPr>
          <w:strike/>
        </w:rPr>
        <w:t xml:space="preserve">and</w:t>
      </w:r>
      <w:r>
        <w:t>))</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w:t>
      </w:r>
      <w:r>
        <w:rPr>
          <w:u w:val="single"/>
        </w:rPr>
        <w:t xml:space="preserve">;</w:t>
      </w:r>
    </w:p>
    <w:p>
      <w:pPr>
        <w:spacing w:before="0" w:after="0" w:line="408" w:lineRule="exact"/>
        <w:ind w:left="0" w:right="0" w:firstLine="576"/>
        <w:jc w:val="left"/>
      </w:pPr>
      <w:r>
        <w:rPr>
          <w:u w:val="single"/>
        </w:rPr>
        <w:t xml:space="preserve">(7) The continuity of operations plan for election operations, and any security audits, security risk assessments, or security test results relating to physical security or cybersecurity of election operations or infrastructure. These records are exempt from disclosure in their entirety; and</w:t>
      </w:r>
    </w:p>
    <w:p>
      <w:pPr>
        <w:spacing w:before="0" w:after="0" w:line="408" w:lineRule="exact"/>
        <w:ind w:left="0" w:right="0" w:firstLine="576"/>
        <w:jc w:val="left"/>
      </w:pPr>
      <w:r>
        <w:rPr>
          <w:u w:val="single"/>
        </w:rPr>
        <w:t xml:space="preserve">(8) Those portions of records containing information about election infrastructure, election security, or potential threats to election security, the public disclosure of which may increase risk to the integrity of election operations or infrastructure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exemptions in this act apply to any public records requests made prior to the effective date of this section for which the disclosure of records has not already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5451e9d3f5945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61da705a2c485e" /><Relationship Type="http://schemas.openxmlformats.org/officeDocument/2006/relationships/footer" Target="/word/footer1.xml" Id="Rb5451e9d3f594572" /></Relationships>
</file>