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10678e4254b14" /></Relationships>
</file>

<file path=word/document.xml><?xml version="1.0" encoding="utf-8"?>
<w:document xmlns:w="http://schemas.openxmlformats.org/wordprocessingml/2006/main">
  <w:body>
    <w:p>
      <w:r>
        <w:t>H-3588.2</w:t>
      </w:r>
    </w:p>
    <w:p>
      <w:pPr>
        <w:jc w:val="center"/>
      </w:pPr>
      <w:r>
        <w:t>_______________________________________________</w:t>
      </w:r>
    </w:p>
    <w:p/>
    <w:p>
      <w:pPr>
        <w:jc w:val="center"/>
      </w:pPr>
      <w:r>
        <w:rPr>
          <w:b/>
        </w:rPr>
        <w:t>HOUSE BILL 2318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Lovick, Slatter, Morgan, Wylie, Mosbrucker, and Pollet</w:t>
      </w:r>
    </w:p>
    <w:p/>
    <w:p>
      <w:r>
        <w:rPr>
          <w:t xml:space="preserve">Prefiled 01/08/20.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criminal investigatory practices; amending RCW 5.70.010, 70.125.090, 70.125.100, 43.43.545, and 43.43.754; adding a new section to chapter 43.101 RCW; adding new sections to chapter 5.70 RCW; recodifying RCW 70.125.090 and 70.125.100;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"Sexual assault kit" includes all evidence collected during a sexual assault medical forensic examination.</w:t>
      </w:r>
    </w:p>
    <w:p>
      <w:pPr>
        <w:spacing w:before="0" w:after="0" w:line="408" w:lineRule="exact"/>
        <w:ind w:left="0" w:right="0" w:firstLine="576"/>
        <w:jc w:val="left"/>
      </w:pPr>
      <w:r>
        <w:rPr/>
        <w:t xml:space="preserve">(6) "Unreported sexual assault kit" means a sexual assault kit collected from an adult or emancipated minor victim who has not consented to forensic analysis of the sexual assault kit or where the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2021, unreported sexual assault kits collected prior to the effective date of this section and stored according to the requirements of RCW 70.125.101 must be transported to the respective local law enforcement agency which the collecting entity or Washington state patrol reasonably believes would have jurisdiction to investigate any related criminal allegations if they were to be reported to law enforcement.</w:t>
      </w:r>
    </w:p>
    <w:p>
      <w:pPr>
        <w:spacing w:before="0" w:after="0" w:line="408" w:lineRule="exact"/>
        <w:ind w:left="0" w:right="0" w:firstLine="576"/>
        <w:jc w:val="left"/>
      </w:pPr>
      <w:r>
        <w:rPr/>
        <w:t xml:space="preserve">(2) Unreported sexual assault kits collected on or after the effective date of this section must be transported from the collecting entity to the respective local law enforcement agency which the collecting entity reasonably believes would have jurisdiction to investigate any related criminal allegations if they were to be reported to law enforcement. </w:t>
      </w:r>
    </w:p>
    <w:p>
      <w:pPr>
        <w:spacing w:before="0" w:after="0" w:line="408" w:lineRule="exact"/>
        <w:ind w:left="0" w:right="0" w:firstLine="576"/>
        <w:jc w:val="left"/>
      </w:pPr>
      <w:r>
        <w:rPr/>
        <w:t xml:space="preserve">(3) Law enforcement agencies shall store and preserve any unreported sexual assault kit for twenty years from the date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forensic analysis is required under RCW 70.125.090 or 70.125.100 (as recodified by this act);</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collected from an adult or emancipated minor victim who has not consented to laboratory examination of the sexual assault kit or where the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r>
        <w:t>((</w:t>
      </w:r>
      <w:r>
        <w:rPr>
          <w:strike/>
        </w:rPr>
        <w:t xml:space="preserve">:</w:t>
      </w:r>
    </w:p>
    <w:p>
      <w:pPr>
        <w:spacing w:before="0" w:after="0" w:line="408" w:lineRule="exact"/>
        <w:ind w:left="0" w:right="0" w:firstLine="576"/>
        <w:jc w:val="left"/>
      </w:pPr>
      <w:r>
        <w:rPr>
          <w:strike/>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strike/>
        </w:rPr>
        <w:t xml:space="preserve">(ii) Persons</w:t>
      </w:r>
      <w:r>
        <w:t>))</w:t>
      </w:r>
      <w:r>
        <w:rPr/>
        <w:t xml:space="preserve"> </w:t>
      </w:r>
      <w:r>
        <w:rPr>
          <w:u w:val="single"/>
        </w:rPr>
        <w:t xml:space="preserve">persons</w:t>
      </w:r>
      <w:r>
        <w:rPr/>
        <w:t xml:space="preserve">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t>
      </w:r>
      <w:r>
        <w:t>((</w:t>
      </w:r>
      <w:r>
        <w:rPr>
          <w:strike/>
        </w:rPr>
        <w:t xml:space="preserve">will not serve a term of confinement, the court shall order the person to report to the local police department or sheriff's office as provided under subsection (5)(b)(i) of this section within a reasonable period of time established by the court in order to provide a biological sample. The court must further inform the person that refusal to provide a biological sample is a gross misdemeanor under this section</w:t>
      </w:r>
      <w:r>
        <w:t>))</w:t>
      </w:r>
      <w:r>
        <w:rPr/>
        <w:t xml:space="preserve"> </w:t>
      </w:r>
      <w:r>
        <w:rPr>
          <w:u w:val="single"/>
        </w:rPr>
        <w:t xml:space="preserve">are not immediately taken into the custody of a department of corrections facility, department of children, youth, and families facility, or a city or county jail facility, or who will not otherwise serve a term of confinement, the court shall order the person to immediately provide a biological sample. The biological sample must be taken prior to the person leaving the presence of the court by the local police department, sheriff's office, or other entity designated by the court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witness and victim interviews and other investigatory practices, including identifying gaps in training and assessing whether the integration of the community resilience model results in improved case outcomes and prolonged victim engagement in the criminal justice system.</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835fa22c30bf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1221e720a4b28" /><Relationship Type="http://schemas.openxmlformats.org/officeDocument/2006/relationships/footer" Target="/word/footer1.xml" Id="R835fa22c30bf44f9" /></Relationships>
</file>