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1bcb7aee744482" /></Relationships>
</file>

<file path=word/document.xml><?xml version="1.0" encoding="utf-8"?>
<w:document xmlns:w="http://schemas.openxmlformats.org/wordprocessingml/2006/main">
  <w:body>
    <w:p>
      <w:r>
        <w:t>H-3654.1</w:t>
      </w:r>
    </w:p>
    <w:p>
      <w:pPr>
        <w:jc w:val="center"/>
      </w:pPr>
      <w:r>
        <w:t>_______________________________________________</w:t>
      </w:r>
    </w:p>
    <w:p/>
    <w:p>
      <w:pPr>
        <w:jc w:val="center"/>
      </w:pPr>
      <w:r>
        <w:rPr>
          <w:b/>
        </w:rPr>
        <w:t>HOUSE BILL 2350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Kirby, Blake, MacEwen, Davis, Jenkin, Young, Harris, and Wylie</w:t>
      </w:r>
    </w:p>
    <w:p/>
    <w:p>
      <w:r>
        <w:rPr>
          <w:t xml:space="preserve">Prefiled 01/09/20.</w:t>
        </w:rPr>
      </w:r>
      <w:r>
        <w:rPr>
          <w:t xml:space="preserve">Read first time 01/13/20.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youth marijuana consumption by updating marijuana advertising requirements; amending RCW 69.50.369 and 69.50.345; reenacting and amending RCW 69.50.345;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is evidence of a significant association between youth exposure to marijuana advertising and a higher probability of youth marijuana use and stronger intentions of youth to use marijuana. Studies showing this significant association are described in the following articles:</w:t>
      </w:r>
    </w:p>
    <w:p>
      <w:pPr>
        <w:spacing w:before="0" w:after="0" w:line="408" w:lineRule="exact"/>
        <w:ind w:left="0" w:right="0" w:firstLine="576"/>
        <w:jc w:val="left"/>
      </w:pPr>
      <w:r>
        <w:rPr/>
        <w:t xml:space="preserve">(a) Elizabeth J. D'Amico, et al., Gateway to curiosity: Medical marijuana ads and intention and use during middle school, 29 Psychology of Addictive Behaviors 613 (2015); and</w:t>
      </w:r>
    </w:p>
    <w:p>
      <w:pPr>
        <w:spacing w:before="0" w:after="0" w:line="408" w:lineRule="exact"/>
        <w:ind w:left="0" w:right="0" w:firstLine="576"/>
        <w:jc w:val="left"/>
      </w:pPr>
      <w:r>
        <w:rPr/>
        <w:t xml:space="preserve">(b) Elizabeth J. D'Amico, et al., Planting the seed for marijuana use: Changes in exposure to medical marijuana advertising and subsequent marijuana use, cognitions, and consequences over seven years, 188 Drug &amp; Alcohol Dependence 385 (2018).</w:t>
      </w:r>
    </w:p>
    <w:p>
      <w:pPr>
        <w:spacing w:before="0" w:after="0" w:line="408" w:lineRule="exact"/>
        <w:ind w:left="0" w:right="0" w:firstLine="576"/>
        <w:jc w:val="left"/>
      </w:pPr>
      <w:r>
        <w:rPr/>
        <w:t xml:space="preserve">(2) The legislature finds that the state has a substantial interest in preventing youth and persons under age twenty-one from consuming marijuana. This substantial interest was recognized by the King county superior court in the final order granting petitioner's request for relief from agency action in the case Plausible Products, LLC d/b/a Hashtag Cannabis v. Washington State Liquor and Cannabis Board, Case #19-2-03293-6 SEA (Order Filed November 18, 2019). Despite recognizing this substantial state interest, the court ruled that several specific provisions of the marijuana advertising restrictions for on-premises signs are unconstitutional in light of other permissible forms of marijuana advertising under the regulatory framework, such as billboards, which expose potential underage consumers to marijuana advertising. The court also declined to recognize a substantial state interest in maintaining an orderly marketplace to avoid federal intervention, as a justification for the advertising restrictions.</w:t>
      </w:r>
    </w:p>
    <w:p>
      <w:pPr>
        <w:spacing w:before="0" w:after="0" w:line="408" w:lineRule="exact"/>
        <w:ind w:left="0" w:right="0" w:firstLine="576"/>
        <w:jc w:val="left"/>
      </w:pPr>
      <w:r>
        <w:rPr/>
        <w:t xml:space="preserve">(3) Therefore, the legislature intends to enact provisions reducing youth exposure to marijuana advertising by prohibiting the use of billboards for advertising marijuana. While doing so, the legislature also intends to provide more flexibility for the use of signs and advertisements by marijuana licensees at their licensed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w:t>
      </w:r>
      <w:r>
        <w:t>((</w:t>
      </w:r>
      <w:r>
        <w:rPr>
          <w:strike/>
        </w:rPr>
        <w:t xml:space="preserve">Except for the use of billboards as authorized under this section, licensed</w:t>
      </w:r>
      <w:r>
        <w:t>))</w:t>
      </w:r>
      <w:r>
        <w:rPr/>
        <w:t xml:space="preserve"> </w:t>
      </w:r>
      <w:r>
        <w:rPr>
          <w:u w:val="single"/>
        </w:rPr>
        <w:t xml:space="preserve">Licensed</w:t>
      </w:r>
      <w:r>
        <w:rPr/>
        <w:t xml:space="preserve"> marijuana retailers may not display any signage outside of the licensed premises</w:t>
      </w:r>
      <w:r>
        <w:t>((</w:t>
      </w:r>
      <w:r>
        <w:rPr>
          <w:strike/>
        </w:rPr>
        <w:t xml:space="preserve">,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w:t>
      </w:r>
      <w:r>
        <w:t>))</w:t>
      </w:r>
      <w:r>
        <w:rPr/>
        <w:t xml:space="preserve"> </w:t>
      </w:r>
      <w:r>
        <w:rPr>
          <w:u w:val="single"/>
        </w:rPr>
        <w:t xml:space="preserve">that is appealing to youth or violates requirements of this section or board rules adopted under this section</w:t>
      </w:r>
      <w:r>
        <w:rPr/>
        <w:t xml:space="preserve">. The location and content of </w:t>
      </w:r>
      <w:r>
        <w:t>((</w:t>
      </w:r>
      <w:r>
        <w:rPr>
          <w:strike/>
        </w:rPr>
        <w:t xml:space="preserve">the</w:t>
      </w:r>
      <w:r>
        <w:t>))</w:t>
      </w:r>
      <w:r>
        <w:rPr/>
        <w:t xml:space="preserve"> retail marijuana signs </w:t>
      </w:r>
      <w:r>
        <w:t>((</w:t>
      </w:r>
      <w:r>
        <w:rPr>
          <w:strike/>
        </w:rPr>
        <w:t xml:space="preserve">authorized under this subsection</w:t>
      </w:r>
      <w:r>
        <w:t>))</w:t>
      </w:r>
      <w:r>
        <w:rPr/>
        <w:t xml:space="preserve">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w:t>
      </w:r>
      <w:r>
        <w:t>((</w:t>
      </w:r>
      <w:r>
        <w:rPr>
          <w:strike/>
        </w:rPr>
        <w:t xml:space="preserve">, billboards,</w:t>
      </w:r>
      <w:r>
        <w:t>))</w:t>
      </w:r>
      <w:r>
        <w:rPr/>
        <w:t xml:space="preserve">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w:t>
      </w:r>
      <w:r>
        <w:t>((</w:t>
      </w:r>
      <w:r>
        <w:rPr>
          <w:strike/>
        </w:rPr>
        <w:t xml:space="preserve">All outdoor</w:t>
      </w:r>
      <w:r>
        <w:t>))</w:t>
      </w:r>
      <w:r>
        <w:rPr/>
        <w:t xml:space="preserve"> </w:t>
      </w:r>
      <w:r>
        <w:rPr>
          <w:u w:val="single"/>
        </w:rPr>
        <w:t xml:space="preserve">Outdoor</w:t>
      </w:r>
      <w:r>
        <w:rPr/>
        <w:t xml:space="preserve"> advertising signs</w:t>
      </w:r>
      <w:r>
        <w:t>((</w:t>
      </w:r>
      <w:r>
        <w:rPr>
          <w:strike/>
        </w:rPr>
        <w:t xml:space="preserve">, including billboards, are limited to text that identifies the retail outlet by the licensee's business or trade name, states the location of the business, and identifies the type or nature of the business. Such signs</w:t>
      </w:r>
      <w:r>
        <w:t>))</w:t>
      </w:r>
      <w:r>
        <w:rPr/>
        <w:t xml:space="preserve"> may not contain any depictions </w:t>
      </w:r>
      <w:r>
        <w:t>((</w:t>
      </w:r>
      <w:r>
        <w:rPr>
          <w:strike/>
        </w:rPr>
        <w:t xml:space="preserve">of marijuana plants, marijuana products,</w:t>
      </w:r>
      <w:r>
        <w:t>))</w:t>
      </w:r>
      <w:r>
        <w:rPr/>
        <w:t xml:space="preserve"> or images that might be appealing to children. The </w:t>
      </w:r>
      <w:r>
        <w:t>((</w:t>
      </w:r>
      <w:r>
        <w:rPr>
          <w:strike/>
        </w:rPr>
        <w:t xml:space="preserve">state liquor and cannabis</w:t>
      </w:r>
      <w:r>
        <w:t>))</w:t>
      </w:r>
      <w:r>
        <w:rPr/>
        <w:t xml:space="preserve"> board is granted rule-making authority </w:t>
      </w:r>
      <w:r>
        <w:rPr>
          <w:u w:val="single"/>
        </w:rPr>
        <w:t xml:space="preserve">subject to subsection (10)(c) of this section</w:t>
      </w:r>
      <w:r>
        <w:rPr/>
        <w:t xml:space="preserve"> to regulate the text and images that are permissible on outdoor advertising </w:t>
      </w:r>
      <w:r>
        <w:rPr>
          <w:u w:val="single"/>
        </w:rPr>
        <w:t xml:space="preserve">to ensure the text and images of signs and other outdoor advertisements are not appealing to children or persons under twenty-one years of age</w:t>
      </w:r>
      <w:r>
        <w:rPr/>
        <w:t xml:space="preserve">.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w:t>
      </w:r>
      <w:r>
        <w:t>((</w:t>
      </w:r>
      <w:r>
        <w:rPr>
          <w:strike/>
        </w:rPr>
        <w:t xml:space="preserve">Billboards that are visible from any street, road, highway, right-of-way, or public parking area are prohibited, except as provided in (c) of this subsection.</w:t>
      </w:r>
      <w:r>
        <w:t>))</w:t>
      </w:r>
      <w:r>
        <w:rPr/>
        <w:t xml:space="preserve"> </w:t>
      </w:r>
      <w:r>
        <w:rPr>
          <w:u w:val="single"/>
        </w:rPr>
        <w:t xml:space="preserve">On any billboard in this state.</w:t>
      </w:r>
    </w:p>
    <w:p>
      <w:pPr>
        <w:spacing w:before="0" w:after="0" w:line="408" w:lineRule="exact"/>
        <w:ind w:left="0" w:right="0" w:firstLine="576"/>
        <w:jc w:val="left"/>
      </w:pPr>
      <w:r>
        <w:rPr/>
        <w:t xml:space="preserve">(c) </w:t>
      </w:r>
      <w:r>
        <w:t>((</w:t>
      </w:r>
      <w:r>
        <w:rPr>
          <w:strike/>
        </w:rPr>
        <w:t xml:space="preserve">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strike/>
        </w:rPr>
        <w:t xml:space="preserve">(d)</w:t>
      </w:r>
      <w:r>
        <w:t>))</w:t>
      </w:r>
      <w:r>
        <w:rPr/>
        <w:t xml:space="preserve">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w:t>
      </w:r>
      <w:r>
        <w:t>((</w:t>
      </w:r>
      <w:r>
        <w:rPr>
          <w:strike/>
        </w:rPr>
        <w:t xml:space="preserve">state liquor and cannabis</w:t>
      </w:r>
      <w:r>
        <w:t>))</w:t>
      </w:r>
      <w:r>
        <w:rPr/>
        <w:t xml:space="preserve"> board must:</w:t>
      </w:r>
    </w:p>
    <w:p>
      <w:pPr>
        <w:spacing w:before="0" w:after="0" w:line="408" w:lineRule="exact"/>
        <w:ind w:left="0" w:right="0" w:firstLine="576"/>
        <w:jc w:val="left"/>
      </w:pPr>
      <w:r>
        <w:rPr/>
        <w:t xml:space="preserve">(i) Adopt rules implementing this section and specifically including provisions regulating the </w:t>
      </w:r>
      <w:r>
        <w:t>((</w:t>
      </w:r>
      <w:r>
        <w:rPr>
          <w:strike/>
        </w:rPr>
        <w:t xml:space="preserve">billboards and</w:t>
      </w:r>
      <w:r>
        <w:t>))</w:t>
      </w:r>
      <w:r>
        <w:rPr/>
        <w:t xml:space="preserve"> outdoor signs authorized under this section </w:t>
      </w:r>
      <w:r>
        <w:rPr>
          <w:u w:val="single"/>
        </w:rPr>
        <w:t xml:space="preserve">to ensure signs are not appealing to children or persons under twenty-one years of age</w:t>
      </w:r>
      <w:r>
        <w:rPr/>
        <w:t xml:space="preserve">; and</w:t>
      </w:r>
    </w:p>
    <w:p>
      <w:pPr>
        <w:spacing w:before="0" w:after="0" w:line="408" w:lineRule="exact"/>
        <w:ind w:left="0" w:right="0" w:firstLine="576"/>
        <w:jc w:val="left"/>
      </w:pPr>
      <w:r>
        <w:rPr/>
        <w:t xml:space="preserve">(ii) Fine a licensee one thousand dollars for each violation of this section until the </w:t>
      </w:r>
      <w:r>
        <w:t>((</w:t>
      </w:r>
      <w:r>
        <w:rPr>
          <w:strike/>
        </w:rPr>
        <w:t xml:space="preserve">state liquor and cannabis</w:t>
      </w:r>
      <w:r>
        <w:t>))</w:t>
      </w:r>
      <w:r>
        <w:rPr/>
        <w:t xml:space="preserve">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u w:val="single"/>
        </w:rPr>
        <w:t xml:space="preserve">(c) The rule-making authority of the board related to regulating on-premises signs and on-premises advertisements of marijuana licensees is limited to rules designed to prevent such signs and advertisements from being appealing to children and persons under twenty-one years of age. Nothing in this section or chapter authorizes the board to limit the number or size of on-premises signs or advertisements used by a marijuana licensee at their licensed location.</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are each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w:t>
      </w:r>
      <w:r>
        <w:t>((</w:t>
      </w:r>
      <w:r>
        <w:rPr>
          <w:strike/>
        </w:rPr>
        <w:t xml:space="preserve">state liquor and cannabis</w:t>
      </w:r>
      <w:r>
        <w:t>))</w:t>
      </w:r>
      <w:r>
        <w:rPr/>
        <w:t xml:space="preserve">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w:t>
      </w:r>
      <w:r>
        <w:t>((</w:t>
      </w:r>
      <w:r>
        <w:rPr>
          <w:strike/>
        </w:rPr>
        <w:t xml:space="preserve">state liquor and cannabis</w:t>
      </w:r>
      <w:r>
        <w:t>))</w:t>
      </w:r>
      <w:r>
        <w:rPr/>
        <w:t xml:space="preserv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w:t>
      </w:r>
      <w:r>
        <w:t>((</w:t>
      </w:r>
      <w:r>
        <w:rPr>
          <w:strike/>
        </w:rPr>
        <w:t xml:space="preserve">Federal laws relating to marijuana that are applicable within Washington state;</w:t>
      </w:r>
    </w:p>
    <w:p>
      <w:pPr>
        <w:spacing w:before="0" w:after="0" w:line="408" w:lineRule="exact"/>
        <w:ind w:left="0" w:right="0" w:firstLine="576"/>
        <w:jc w:val="left"/>
      </w:pPr>
      <w:r>
        <w:rPr>
          <w:strike/>
        </w:rPr>
        <w:t xml:space="preserve">(b)</w:t>
      </w:r>
      <w:r>
        <w:t>))</w:t>
      </w:r>
      <w:r>
        <w:rPr/>
        <w:t xml:space="preserve"> Minimizing exposure of people under twenty-one years of age to the advertising;</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inclusion of medically and scientifically accurate information about the health and safety risks posed by marijuana use in the advertising;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w:t>
      </w:r>
      <w:r>
        <w:t>((</w:t>
      </w:r>
      <w:r>
        <w:rPr>
          <w:strike/>
        </w:rPr>
        <w:t xml:space="preserve">state liquor and cannabis</w:t>
      </w:r>
      <w:r>
        <w:t>))</w:t>
      </w:r>
      <w:r>
        <w:rPr/>
        <w:t xml:space="preserve">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and 2019 c 277 s 6 are each reenacted and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w:t>
      </w:r>
      <w:r>
        <w:t>((</w:t>
      </w:r>
      <w:r>
        <w:rPr>
          <w:strike/>
        </w:rPr>
        <w:t xml:space="preserve">state liquor and cannabis</w:t>
      </w:r>
      <w:r>
        <w:t>))</w:t>
      </w:r>
      <w:r>
        <w:rPr/>
        <w:t xml:space="preserve">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w:t>
      </w:r>
      <w:r>
        <w:t>((</w:t>
      </w:r>
      <w:r>
        <w:rPr>
          <w:strike/>
        </w:rPr>
        <w:t xml:space="preserve">state liquor and cannabis</w:t>
      </w:r>
      <w:r>
        <w:t>))</w:t>
      </w:r>
      <w:r>
        <w:rPr/>
        <w:t xml:space="preserv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w:t>
      </w:r>
      <w:r>
        <w:t>((</w:t>
      </w:r>
      <w:r>
        <w:rPr>
          <w:strike/>
        </w:rPr>
        <w:t xml:space="preserve">Federal laws relating to marijuana that are applicable within Washington state;</w:t>
      </w:r>
    </w:p>
    <w:p>
      <w:pPr>
        <w:spacing w:before="0" w:after="0" w:line="408" w:lineRule="exact"/>
        <w:ind w:left="0" w:right="0" w:firstLine="576"/>
        <w:jc w:val="left"/>
      </w:pPr>
      <w:r>
        <w:rPr>
          <w:strike/>
        </w:rPr>
        <w:t xml:space="preserve">(b)</w:t>
      </w:r>
      <w:r>
        <w:t>))</w:t>
      </w:r>
      <w:r>
        <w:rPr/>
        <w:t xml:space="preserve"> Minimizing exposure of people under twenty-one years of age to the advertising;</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inclusion of medically and scientifically accurate information about the health and safety risks posed by marijuana use in the advertising;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2024.</w:t>
      </w:r>
    </w:p>
    <w:p/>
    <w:p>
      <w:pPr>
        <w:jc w:val="center"/>
      </w:pPr>
      <w:r>
        <w:rPr>
          <w:b/>
        </w:rPr>
        <w:t>--- END ---</w:t>
      </w:r>
    </w:p>
    <w:sectPr>
      <w:pgNumType w:start="1"/>
      <w:footerReference xmlns:r="http://schemas.openxmlformats.org/officeDocument/2006/relationships" r:id="R138cdb78c22d46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c3480430fa4c3a" /><Relationship Type="http://schemas.openxmlformats.org/officeDocument/2006/relationships/footer" Target="/word/footer1.xml" Id="R138cdb78c22d46f4" /></Relationships>
</file>