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b145c76ad846aa" /></Relationships>
</file>

<file path=word/document.xml><?xml version="1.0" encoding="utf-8"?>
<w:document xmlns:w="http://schemas.openxmlformats.org/wordprocessingml/2006/main">
  <w:body>
    <w:p>
      <w:r>
        <w:t>H-4361.1</w:t>
      </w:r>
    </w:p>
    <w:p>
      <w:pPr>
        <w:jc w:val="center"/>
      </w:pPr>
      <w:r>
        <w:t>_______________________________________________</w:t>
      </w:r>
    </w:p>
    <w:p/>
    <w:p>
      <w:pPr>
        <w:jc w:val="center"/>
      </w:pPr>
      <w:r>
        <w:rPr>
          <w:b/>
        </w:rPr>
        <w:t>SUBSTITUTE HOUSE BILL 2471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Callan, Eslick, Senn, Corry, and Kilduff)</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payment authorizations; amending RCW 28B.50.248; reenacting and amending RCW 43.216.135; adding a new section to chapter 43.216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federal child care and development block grant act of 2014 reauthorized the child care and development fund program and established a minimum twelve-month eligibility period for subsidized child care in order to provide families with more stability and to support the continuity of care between children and providers. The legislature further finds that the state's policy of authorizing twelve months of uninterrupted care was affirmed by the passage of the state's early start act in 2015. However, some families are not able to access child care right away through the working connections child care program due to factors beyond their control. These barriers to care include challenges with access to child care in rural areas, declining numbers of providers accepting state subsidy, and the persistence of child care deserts in which either no child care providers are in operation or there are so few options for child care that the demand outweighs available slots. Therefore, the legislature intends to clarify the state's policy that all eligible children may receive at least a full twelve months of 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w:t>
      </w:r>
    </w:p>
    <w:p>
      <w:pPr>
        <w:spacing w:before="0" w:after="0" w:line="408" w:lineRule="exact"/>
        <w:ind w:left="0" w:right="0" w:firstLine="576"/>
        <w:jc w:val="left"/>
      </w:pPr>
      <w:r>
        <w:rPr/>
        <w:t xml:space="preserve">(a) A household's twelve-month authorization must begin on the date that child care is expected to begin.</w:t>
      </w:r>
    </w:p>
    <w:p>
      <w:pPr>
        <w:spacing w:before="0" w:after="0" w:line="408" w:lineRule="exact"/>
        <w:ind w:left="0" w:right="0" w:firstLine="576"/>
        <w:jc w:val="left"/>
      </w:pPr>
      <w:r>
        <w:rPr/>
        <w:t xml:space="preserve">(b) If a newly eligible household does not begin care within twelve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t xml:space="preserve">(5) For the purposes of this section, "authorization" means a transaction created by the department that allows a child care provider to claim payment for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8B.</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RCW 43.216.135 </w:t>
      </w:r>
      <w:r>
        <w:rPr>
          <w:u w:val="single"/>
        </w:rPr>
        <w:t xml:space="preserve">or section 3 of this act</w:t>
      </w:r>
      <w:r>
        <w:rPr/>
        <w:t xml:space="preserve"> requires a community or technical college to expand any of its existing child care facilities. Any additional child care services provided by a community or technical college as a result of RCW 43.216.135 </w:t>
      </w:r>
      <w:r>
        <w:rPr>
          <w:u w:val="single"/>
        </w:rPr>
        <w:t xml:space="preserve">or section 3 of this act</w:t>
      </w:r>
      <w:r>
        <w:rPr/>
        <w:t xml:space="preserve"> must be provided within existing resources and existing facilities.</w:t>
      </w:r>
    </w:p>
    <w:p/>
    <w:p>
      <w:pPr>
        <w:jc w:val="center"/>
      </w:pPr>
      <w:r>
        <w:rPr>
          <w:b/>
        </w:rPr>
        <w:t>--- END ---</w:t>
      </w:r>
    </w:p>
    <w:sectPr>
      <w:pgNumType w:start="1"/>
      <w:footerReference xmlns:r="http://schemas.openxmlformats.org/officeDocument/2006/relationships" r:id="R2e780bd1e00d44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73970e71644737" /><Relationship Type="http://schemas.openxmlformats.org/officeDocument/2006/relationships/footer" Target="/word/footer1.xml" Id="R2e780bd1e00d44f4" /></Relationships>
</file>