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9ee5084f4b4e8f" /></Relationships>
</file>

<file path=word/document.xml><?xml version="1.0" encoding="utf-8"?>
<w:document xmlns:w="http://schemas.openxmlformats.org/wordprocessingml/2006/main">
  <w:body>
    <w:p>
      <w:r>
        <w:t>H-3409.1</w:t>
      </w:r>
    </w:p>
    <w:p>
      <w:pPr>
        <w:jc w:val="center"/>
      </w:pPr>
      <w:r>
        <w:t>_______________________________________________</w:t>
      </w:r>
    </w:p>
    <w:p/>
    <w:p>
      <w:pPr>
        <w:jc w:val="center"/>
      </w:pPr>
      <w:r>
        <w:rPr>
          <w:b/>
        </w:rPr>
        <w:t>HOUSE BILL 2531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Leavitt, Harris, Cody, and Davis</w:t>
      </w:r>
    </w:p>
    <w:p/>
    <w:p>
      <w:r>
        <w:rPr>
          <w:t xml:space="preserve">Read first time 01/15/20.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from certain unsafe dental practices; and adding a new section to chapter 18.32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treating dentist shall, prior to the initial diagnosis and correction of malpositions of human teeth or initial use of orthodontic appliances, perform an in-person examination that includes the review of the patient's most recent diagnostic digital or conventional radiographs or other equivalent bone imaging suitable for orthodontia. New radiographs or other equivalent bone imaging must be ordered if deemed appropriate by the treating dentist.</w:t>
      </w:r>
    </w:p>
    <w:p>
      <w:pPr>
        <w:spacing w:before="0" w:after="0" w:line="408" w:lineRule="exact"/>
        <w:ind w:left="0" w:right="0" w:firstLine="576"/>
        <w:jc w:val="left"/>
      </w:pPr>
      <w:r>
        <w:rPr/>
        <w:t xml:space="preserve">(2) A patient receiving dental services through telemedicine must be provided with the name, telephone number, practice address, and Washington state license number of the dentist who will be involved in the provision of the services. The information must be provided both prior to the provision of services and whenever requested by the patient. For purposes of this subsection, "telemedicine" means the delivery of health care services through the use of interactive audio and video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(3) A provider of dental services may not require a patient to sign an agreement that limits the patient's ability to file a complaint with the commission.</w:t>
      </w:r>
    </w:p>
    <w:p>
      <w:pPr>
        <w:spacing w:before="0" w:after="0" w:line="408" w:lineRule="exact"/>
        <w:ind w:left="0" w:right="0" w:firstLine="576"/>
        <w:jc w:val="left"/>
      </w:pPr>
      <w:r>
        <w:rPr/>
        <w:t xml:space="preserve">(4) Violation of this section constitutes unprofessional conduct for purposes of chapter 18.130 RCW.</w:t>
      </w:r>
    </w:p>
    <w:p/>
    <w:p>
      <w:pPr>
        <w:jc w:val="center"/>
      </w:pPr>
      <w:r>
        <w:rPr>
          <w:b/>
        </w:rPr>
        <w:t>--- END ---</w:t>
      </w:r>
    </w:p>
    <w:sectPr>
      <w:pgNumType w:start="1"/>
      <w:footerReference xmlns:r="http://schemas.openxmlformats.org/officeDocument/2006/relationships" r:id="R689bcc5e930d4e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acf04f4074c48" /><Relationship Type="http://schemas.openxmlformats.org/officeDocument/2006/relationships/footer" Target="/word/footer1.xml" Id="R689bcc5e930d4ea2" /></Relationships>
</file>