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85c71da12149f9" /></Relationships>
</file>

<file path=word/document.xml><?xml version="1.0" encoding="utf-8"?>
<w:document xmlns:w="http://schemas.openxmlformats.org/wordprocessingml/2006/main">
  <w:body>
    <w:p>
      <w:r>
        <w:t>H-3333.1</w:t>
      </w:r>
    </w:p>
    <w:p>
      <w:pPr>
        <w:jc w:val="center"/>
      </w:pPr>
      <w:r>
        <w:t>_______________________________________________</w:t>
      </w:r>
    </w:p>
    <w:p/>
    <w:p>
      <w:pPr>
        <w:jc w:val="center"/>
      </w:pPr>
      <w:r>
        <w:rPr>
          <w:b/>
        </w:rPr>
        <w:t>HOUSE BILL 2560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Maycumber, Lovick, Klippert, Chapman, Lekanoff, Corry, Walsh, Van Werven, Chambers, Kloba, Dent, Griffey, Barkis, Graham, Goehner, Blake, Leavitt, Irwin, Gildon, Orwall, and Volz</w:t>
      </w:r>
    </w:p>
    <w:p/>
    <w:p>
      <w:r>
        <w:rPr>
          <w:t xml:space="preserve">Read first time 01/15/20.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law enforcement training; amending RCW 43.101.200;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experiencing a shortage of qualified law enforcement officers. Recent research suggests that Washington has the lowest ratio of law enforcement officers to residents compared to any other state in the nation. Recruitment and hiring of new officers has become increasingly challenging, due in part to excessive delays in accessing the state's basic law enforcement academy. After an agency hires a new officer, he or she waits many months for an opening at the academy. Even though a new hire cannot be deployed in the field, agencies must pay his or her salary to prevent him or her from seeking employment elsewhere. Law enforcement agencies struggle with shouldering the costs of these wait times, while also attempting to compete with one another for qualified candidates.</w:t>
      </w:r>
    </w:p>
    <w:p>
      <w:pPr>
        <w:spacing w:before="0" w:after="0" w:line="408" w:lineRule="exact"/>
        <w:ind w:left="0" w:right="0" w:firstLine="576"/>
        <w:jc w:val="left"/>
      </w:pPr>
      <w:r>
        <w:rPr/>
        <w:t xml:space="preserve">The criminal justice training commission, which has the responsibility of hosting the basic law enforcement academy, requests funding from the state for sufficient academy classes year after year, with mixed success. The number of funded classes varies in each biennial budget. To date, there remains a significant waiting period for new hires to join a class. As a result, law enforcement agencies are losing qualified candidates to other agencies, other states, and often to other professions. </w:t>
      </w:r>
    </w:p>
    <w:p>
      <w:pPr>
        <w:spacing w:before="0" w:after="0" w:line="408" w:lineRule="exact"/>
        <w:ind w:left="0" w:right="0" w:firstLine="576"/>
        <w:jc w:val="left"/>
      </w:pPr>
      <w:r>
        <w:rPr/>
        <w:t xml:space="preserve">The legislature hereby establishes a statutory minimum number of required basic law enforcement academy classes. This is intended to reduce waiting times and increase predictability for agencies across the state. Nothing in this act is intended to prevent the commission from requesting additional classes above the minimum, and the commission should request such additional classes when forecasts in hiring indicate a need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2019 c 415 s 969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2017-2019 and 2019-2021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0" w:after="0" w:line="408" w:lineRule="exact"/>
        <w:ind w:left="0" w:right="0" w:firstLine="576"/>
        <w:jc w:val="left"/>
      </w:pPr>
      <w:r>
        <w:rPr>
          <w:u w:val="single"/>
        </w:rPr>
        <w:t xml:space="preserve">(3) Beginning July 1, 2021, the commission shall provide at least fifteen basic law enforcement academy trainings per fiscal year. Beginning July 1, 2024, the commission shall provide at least nineteen basic law enforcement academy trainings per fiscal year. However, if enrollment is insufficient to fill the trainings required by this subsection, the commission may reduce the number of trainings to satisfy enrollment needs. Nothing in this subsection prohibits the commission from requesting funding for or otherwise providing additional trainings beyond those required in this subsection.</w:t>
      </w:r>
    </w:p>
    <w:p/>
    <w:p>
      <w:pPr>
        <w:jc w:val="center"/>
      </w:pPr>
      <w:r>
        <w:rPr>
          <w:b/>
        </w:rPr>
        <w:t>--- END ---</w:t>
      </w:r>
    </w:p>
    <w:sectPr>
      <w:pgNumType w:start="1"/>
      <w:footerReference xmlns:r="http://schemas.openxmlformats.org/officeDocument/2006/relationships" r:id="R1dadc2872ff448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a29f4359ee4082" /><Relationship Type="http://schemas.openxmlformats.org/officeDocument/2006/relationships/footer" Target="/word/footer1.xml" Id="R1dadc2872ff448e7" /></Relationships>
</file>