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8f2960ebd44954" /></Relationships>
</file>

<file path=word/document.xml><?xml version="1.0" encoding="utf-8"?>
<w:document xmlns:w="http://schemas.openxmlformats.org/wordprocessingml/2006/main">
  <w:body>
    <w:p>
      <w:r>
        <w:t>H-3948.1</w:t>
      </w:r>
    </w:p>
    <w:p>
      <w:pPr>
        <w:jc w:val="center"/>
      </w:pPr>
      <w:r>
        <w:t>_______________________________________________</w:t>
      </w:r>
    </w:p>
    <w:p/>
    <w:p>
      <w:pPr>
        <w:jc w:val="center"/>
      </w:pPr>
      <w:r>
        <w:rPr>
          <w:b/>
        </w:rPr>
        <w:t>HOUSE BILL 2734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Davis, Walen, Macri, Frame, Sells, Ramel, Peterson, Bergquist, Santos, Doglio, Valdez, Fitzgibbon, Riccelli, Kloba, Gregerson, Cody, Chopp, Stonier, Thai, Robinson, Appleton, Duerr, Lekanoff, Tarleton, Chapman, Pollet, Ramos, Ormsby, and Pellicciotti</w:t>
      </w:r>
    </w:p>
    <w:p/>
    <w:p>
      <w:r>
        <w:rPr>
          <w:t xml:space="preserve">Read first time 01/20/20.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pathways to recovery from addiction by eliminating a tax preference for the warehousing of opioids and other drugs; amending RCW 82.04.272; adding a new section to chapter 71.24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Pharmaceutical warehouse distributors serve as the purveyors of opioids and other drugs to pharmacies;</w:t>
      </w:r>
    </w:p>
    <w:p>
      <w:pPr>
        <w:spacing w:before="0" w:after="0" w:line="408" w:lineRule="exact"/>
        <w:ind w:left="0" w:right="0" w:firstLine="576"/>
        <w:jc w:val="left"/>
      </w:pPr>
      <w:r>
        <w:rPr/>
        <w:t xml:space="preserve">(b) The pharmaceutical warehouse distributor tax preferential rate was originally created to not disadvantage in-state prescription wholesalers;</w:t>
      </w:r>
    </w:p>
    <w:p>
      <w:pPr>
        <w:spacing w:before="0" w:after="0" w:line="408" w:lineRule="exact"/>
        <w:ind w:left="0" w:right="0" w:firstLine="576"/>
        <w:jc w:val="left"/>
      </w:pPr>
      <w:r>
        <w:rPr/>
        <w:t xml:space="preserve">(c) The legislature remedied this business case in 2015 by requiring out-of-state wholesalers to also pay the business and occupation manufacturing tax;</w:t>
      </w:r>
    </w:p>
    <w:p>
      <w:pPr>
        <w:spacing w:before="0" w:after="0" w:line="408" w:lineRule="exact"/>
        <w:ind w:left="0" w:right="0" w:firstLine="576"/>
        <w:jc w:val="left"/>
      </w:pPr>
      <w:r>
        <w:rPr/>
        <w:t xml:space="preserve">(d) Over eighty percent of the benefit of the pharmaceutical warehouse distributor tax preference goes to three Fortune 15 companies;</w:t>
      </w:r>
    </w:p>
    <w:p>
      <w:pPr>
        <w:spacing w:before="0" w:after="0" w:line="408" w:lineRule="exact"/>
        <w:ind w:left="0" w:right="0" w:firstLine="576"/>
        <w:jc w:val="left"/>
      </w:pPr>
      <w:r>
        <w:rPr/>
        <w:t xml:space="preserve">(e) Washington state is in the midst of an opioid epidemic, with a staggering death toll;</w:t>
      </w:r>
    </w:p>
    <w:p>
      <w:pPr>
        <w:spacing w:before="0" w:after="0" w:line="408" w:lineRule="exact"/>
        <w:ind w:left="0" w:right="0" w:firstLine="576"/>
        <w:jc w:val="left"/>
      </w:pPr>
      <w:r>
        <w:rPr/>
        <w:t xml:space="preserve">(f) Washington's opioid epidemic has ripped children from their parents and parents from their children;</w:t>
      </w:r>
    </w:p>
    <w:p>
      <w:pPr>
        <w:spacing w:before="0" w:after="0" w:line="408" w:lineRule="exact"/>
        <w:ind w:left="0" w:right="0" w:firstLine="576"/>
        <w:jc w:val="left"/>
      </w:pPr>
      <w:r>
        <w:rPr/>
        <w:t xml:space="preserve">(g) The opioid epidemic has contributed to a dramatic increase in jail and prison populations and skyrocketing health care usage, all at public expense;</w:t>
      </w:r>
    </w:p>
    <w:p>
      <w:pPr>
        <w:spacing w:before="0" w:after="0" w:line="408" w:lineRule="exact"/>
        <w:ind w:left="0" w:right="0" w:firstLine="576"/>
        <w:jc w:val="left"/>
      </w:pPr>
      <w:r>
        <w:rPr/>
        <w:t xml:space="preserve">(h) Opioid use disorder is a treatable brain disease from which people can recover;</w:t>
      </w:r>
    </w:p>
    <w:p>
      <w:pPr>
        <w:spacing w:before="0" w:after="0" w:line="408" w:lineRule="exact"/>
        <w:ind w:left="0" w:right="0" w:firstLine="576"/>
        <w:jc w:val="left"/>
      </w:pPr>
      <w:r>
        <w:rPr/>
        <w:t xml:space="preserve">(i) Recovery from substance use disorder is predicated upon advancing an individual through the stages of change until the individual is willing to seek help. Building bridges of trust and hope and the utilization of evidence-based practices such as motivational interviewing are effective pretreatment tools to engage prospective clients in treatment. Pretreatment services, including outreach and engagement, are not reimbursable via medicaid or commercial insurance;</w:t>
      </w:r>
    </w:p>
    <w:p>
      <w:pPr>
        <w:spacing w:before="0" w:after="0" w:line="408" w:lineRule="exact"/>
        <w:ind w:left="0" w:right="0" w:firstLine="576"/>
        <w:jc w:val="left"/>
      </w:pPr>
      <w:r>
        <w:rPr/>
        <w:t xml:space="preserve">(j) Treatment alone does not support long-term recovery from addiction. Recovery support services are a suite of critical services that help individuals in early recovery from addiction maintain their recovery long-term. Lack of access to recovery support services is a leading driver of return to use. Recovery support services includes recovery housing, recovery coaching, education and employment support, and family education. Recovery support services are generally not reimbursable via medicaid or commercial insurance.</w:t>
      </w:r>
    </w:p>
    <w:p>
      <w:pPr>
        <w:spacing w:before="0" w:after="0" w:line="408" w:lineRule="exact"/>
        <w:ind w:left="0" w:right="0" w:firstLine="576"/>
        <w:jc w:val="left"/>
      </w:pPr>
      <w:r>
        <w:rPr/>
        <w:t xml:space="preserve">(2) The legislature therefore intends to close the pharmaceutical warehouse distributor tax preferential rate and allocate the new revenue to fund the pretreatment and recovery support services that are essential to combating the opioid epidemic.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272</w:t>
      </w:r>
      <w:r>
        <w:rPr/>
        <w:t xml:space="preserve"> and 2013 c 19 s 127 are each amended to read as follows:</w:t>
      </w:r>
    </w:p>
    <w:p>
      <w:pPr>
        <w:spacing w:before="0" w:after="0" w:line="408" w:lineRule="exact"/>
        <w:ind w:left="0" w:right="0" w:firstLine="576"/>
        <w:jc w:val="left"/>
      </w:pPr>
      <w:r>
        <w:rPr/>
        <w:t xml:space="preserve">(1) Upon every person engaging within this state in the business of warehousing and reselling drugs for human use pursuant to a prescription; as to such persons, the amount of the tax shall be equal to the gross income of the business multiplied by the rate of </w:t>
      </w:r>
      <w:r>
        <w:t>((</w:t>
      </w:r>
      <w:r>
        <w:rPr>
          <w:strike/>
        </w:rPr>
        <w:t xml:space="preserve">0.138</w:t>
      </w:r>
      <w:r>
        <w:t>))</w:t>
      </w:r>
      <w:r>
        <w:rPr/>
        <w:t xml:space="preserve"> </w:t>
      </w:r>
      <w:r>
        <w:rPr>
          <w:u w:val="single"/>
        </w:rPr>
        <w:t xml:space="preserve">0.484</w:t>
      </w:r>
      <w:r>
        <w:rPr/>
        <w:t xml:space="preserve"> percent.</w:t>
      </w:r>
    </w:p>
    <w:p>
      <w:pPr>
        <w:spacing w:before="0" w:after="0" w:line="408" w:lineRule="exact"/>
        <w:ind w:left="0" w:right="0" w:firstLine="576"/>
        <w:jc w:val="left"/>
      </w:pPr>
      <w:r>
        <w:rPr/>
        <w:t xml:space="preserve">(2) </w:t>
      </w:r>
      <w:r>
        <w:rPr>
          <w:u w:val="single"/>
        </w:rPr>
        <w:t xml:space="preserve">At least one month prior to the end of each quarter, beginning December 1, 2020, the department must calculate:</w:t>
      </w:r>
    </w:p>
    <w:p>
      <w:pPr>
        <w:spacing w:before="0" w:after="0" w:line="408" w:lineRule="exact"/>
        <w:ind w:left="0" w:right="0" w:firstLine="576"/>
        <w:jc w:val="left"/>
      </w:pPr>
      <w:r>
        <w:rPr>
          <w:u w:val="single"/>
        </w:rPr>
        <w:t xml:space="preserve">(a) The proceeds of the tax imposed under this section generated for the most recently completed quarter;</w:t>
      </w:r>
    </w:p>
    <w:p>
      <w:pPr>
        <w:spacing w:before="0" w:after="0" w:line="408" w:lineRule="exact"/>
        <w:ind w:left="0" w:right="0" w:firstLine="576"/>
        <w:jc w:val="left"/>
      </w:pPr>
      <w:r>
        <w:rPr>
          <w:u w:val="single"/>
        </w:rPr>
        <w:t xml:space="preserve">(b) The estimated amount of the proceeds the tax imposed pursuant to this section would have generated during the most recently completed quarter, if the rate of this tax was 0.138 percent for all taxable activities under this section; and</w:t>
      </w:r>
    </w:p>
    <w:p>
      <w:pPr>
        <w:spacing w:before="0" w:after="0" w:line="408" w:lineRule="exact"/>
        <w:ind w:left="0" w:right="0" w:firstLine="576"/>
        <w:jc w:val="left"/>
      </w:pPr>
      <w:r>
        <w:rPr>
          <w:u w:val="single"/>
        </w:rPr>
        <w:t xml:space="preserve">(c) The net difference in proceeds of the taxes collected in (a) of this subsection and the estimated amount of proceeds calculated in (b) of this subsection.</w:t>
      </w:r>
    </w:p>
    <w:p>
      <w:pPr>
        <w:spacing w:before="0" w:after="0" w:line="408" w:lineRule="exact"/>
        <w:ind w:left="0" w:right="0" w:firstLine="576"/>
        <w:jc w:val="left"/>
      </w:pPr>
      <w:r>
        <w:rPr>
          <w:u w:val="single"/>
        </w:rPr>
        <w:t xml:space="preserve">(3) By the last day of each quarter, beginning December 31, 2020, the department must notify the state treasurer of the calculations under subsection (2) of this section. The state treasurer shall transfer into the recovery pathways account created in section 4 of this act, the amount determined under subsection (2)(c) of this section by the beginning of the quarter immediately following.</w:t>
      </w:r>
    </w:p>
    <w:p>
      <w:pPr>
        <w:spacing w:before="0" w:after="0" w:line="408" w:lineRule="exact"/>
        <w:ind w:left="0" w:right="0" w:firstLine="576"/>
        <w:jc w:val="left"/>
      </w:pPr>
      <w:r>
        <w:rPr>
          <w:u w:val="single"/>
        </w:rPr>
        <w:t xml:space="preserve">(4) For the purposes of this section, the following dates must be considered the beginning of a quarter: January 1st, April 1st, July 1st, and October 1st.</w:t>
      </w:r>
    </w:p>
    <w:p>
      <w:pPr>
        <w:spacing w:before="0" w:after="0" w:line="408" w:lineRule="exact"/>
        <w:ind w:left="0" w:right="0" w:firstLine="576"/>
        <w:jc w:val="left"/>
      </w:pPr>
      <w:r>
        <w:rPr>
          <w:u w:val="single"/>
        </w:rPr>
        <w:t xml:space="preserve">(5)</w:t>
      </w:r>
      <w:r>
        <w:rPr/>
        <w:t xml:space="preserve"> For the purposes of this section:</w:t>
      </w:r>
    </w:p>
    <w:p>
      <w:pPr>
        <w:spacing w:before="0" w:after="0" w:line="408" w:lineRule="exact"/>
        <w:ind w:left="0" w:right="0" w:firstLine="576"/>
        <w:jc w:val="left"/>
      </w:pPr>
      <w:r>
        <w:rPr/>
        <w:t xml:space="preserve">(a) "Prescription" and "drug" have the same meaning as in RCW 82.08.0281; and</w:t>
      </w:r>
    </w:p>
    <w:p>
      <w:pPr>
        <w:spacing w:before="0" w:after="0" w:line="408" w:lineRule="exact"/>
        <w:ind w:left="0" w:right="0" w:firstLine="576"/>
        <w:jc w:val="left"/>
      </w:pPr>
      <w:r>
        <w:rPr/>
        <w:t xml:space="preserve">(b) "Warehousing and reselling drugs for human use pursuant to a prescription" means the buying of drugs for human use pursuant to a prescription from a manufacturer or another wholesaler, and reselling of the drugs to persons selling at retail or to hospitals, clinics, health care providers, or other providers of health care services, by a wholesaler or retailer who is registered with the federal drug enforcement administration and licensed by the pharmacy quality assurance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taxes due for reporting periods beginning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recovery pathways account is created in the state treasury. All receipts from taxes collected and directed to be transferred pursuant to RCW 82.04.272(3) must be deposited into the account. Moneys in the account may be spent only after appropriation. Expenditures from the account may be used only for nonmedicaid reimbursable services including pretreatment substance use disorder services and recovery support services.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"Pretreatment substance use disorder services" means outreach and engagement services that build trust and hope between individuals in active addiction and provide treatment access, including harm reduction services. "Pretreatment services" includes meeting individuals where they are, including homeless encampments, correctional facilities, emergency departments, or other locations.</w:t>
      </w:r>
    </w:p>
    <w:p>
      <w:pPr>
        <w:spacing w:before="0" w:after="0" w:line="408" w:lineRule="exact"/>
        <w:ind w:left="0" w:right="0" w:firstLine="576"/>
        <w:jc w:val="left"/>
      </w:pPr>
      <w:r>
        <w:rPr/>
        <w:t xml:space="preserve">(b) "Recovery support services" means services that support a person's recovery including, but not limited to, recovery housing, education and employment support, recovery coaching, family education, recovery community programs, transportation support, child care support, and technological recovery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d2ea44b8683947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6ac301a61446eb" /><Relationship Type="http://schemas.openxmlformats.org/officeDocument/2006/relationships/footer" Target="/word/footer1.xml" Id="Rd2ea44b868394731" /></Relationships>
</file>