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2bb25f28da41ba" /></Relationships>
</file>

<file path=word/document.xml><?xml version="1.0" encoding="utf-8"?>
<w:document xmlns:w="http://schemas.openxmlformats.org/wordprocessingml/2006/main">
  <w:body>
    <w:p>
      <w:r>
        <w:t>H-4019.1</w:t>
      </w:r>
    </w:p>
    <w:p>
      <w:pPr>
        <w:jc w:val="center"/>
      </w:pPr>
      <w:r>
        <w:t>_______________________________________________</w:t>
      </w:r>
    </w:p>
    <w:p/>
    <w:p>
      <w:pPr>
        <w:jc w:val="center"/>
      </w:pPr>
      <w:r>
        <w:rPr>
          <w:b/>
        </w:rPr>
        <w:t>HOUSE BILL 2756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Shea and Kretz</w:t>
      </w:r>
    </w:p>
    <w:p/>
    <w:p>
      <w:r>
        <w:rPr>
          <w:t xml:space="preserve">Read first time 01/20/20.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advanced metering infrastructure; amending RCW 19.29A.010; and adding a new section to chapter 19.29A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2019 c 222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has the same meaning as "biomass energy" defined in RCW 19.285.030.</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(5)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(6)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(9) "Electric utility" means a consumer-owned or investor-owned utility as defined in this section.</w:t>
      </w:r>
    </w:p>
    <w:p>
      <w:pPr>
        <w:spacing w:before="0" w:after="0" w:line="408" w:lineRule="exact"/>
        <w:ind w:left="0" w:right="0" w:firstLine="576"/>
        <w:jc w:val="left"/>
      </w:pPr>
      <w:r>
        <w:rPr/>
        <w:t xml:space="preserve">(10) "Electricity" means electric energy measured in kilowatt-hours, or electric capacity measured in kilowatts, or both.</w:t>
      </w:r>
    </w:p>
    <w:p>
      <w:pPr>
        <w:spacing w:before="0" w:after="0" w:line="408" w:lineRule="exact"/>
        <w:ind w:left="0" w:right="0" w:firstLine="576"/>
        <w:jc w:val="left"/>
      </w:pPr>
      <w:r>
        <w:rPr/>
        <w:t xml:space="preserve">(11)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rPr/>
        <w:t xml:space="preserve">(12) "Electricity product content label" means information presented in a uniform format by a retail supplier to its retail customers and disclosing the information required in RCW 19.29A.060 about the characteristics of an electricity product.</w:t>
      </w:r>
    </w:p>
    <w:p>
      <w:pPr>
        <w:spacing w:before="0" w:after="0" w:line="408" w:lineRule="exact"/>
        <w:ind w:left="0" w:right="0" w:firstLine="576"/>
        <w:jc w:val="left"/>
      </w:pPr>
      <w:r>
        <w:rPr/>
        <w:t xml:space="preserve">(13) "Fuel attribute" means the characteristic of electricity determined by the fuel used in the generation of that electricity. For a renewable resource, the fuel attribute is included in its nonpower attributes.</w:t>
      </w:r>
    </w:p>
    <w:p>
      <w:pPr>
        <w:spacing w:before="0" w:after="0" w:line="408" w:lineRule="exact"/>
        <w:ind w:left="0" w:right="0" w:firstLine="576"/>
        <w:jc w:val="left"/>
      </w:pPr>
      <w:r>
        <w:rPr/>
        <w:t xml:space="preserve">(14) "Fuel mix" means the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(16) "Investor-owned utility" means a company owned by investors that meets the definition of RCW 80.04.010 and is engaged in distributing electricity to one or more retail electric customers in the state.</w:t>
      </w:r>
    </w:p>
    <w:p>
      <w:pPr>
        <w:spacing w:before="0" w:after="0" w:line="408" w:lineRule="exact"/>
        <w:ind w:left="0" w:right="0" w:firstLine="576"/>
        <w:jc w:val="left"/>
      </w:pPr>
      <w:r>
        <w:rPr/>
        <w:t xml:space="preserve">(17) "Nonpower attributes" has the same meaning as defined in RCW 19.285.030.</w:t>
      </w:r>
    </w:p>
    <w:p>
      <w:pPr>
        <w:spacing w:before="0" w:after="0" w:line="408" w:lineRule="exact"/>
        <w:ind w:left="0" w:right="0" w:firstLine="576"/>
        <w:jc w:val="left"/>
      </w:pPr>
      <w:r>
        <w:rPr/>
        <w:t xml:space="preserve">(18) "Private customer information" includes a retail electric customer's name, address, telephone number, and other personally identifying information.</w:t>
      </w:r>
    </w:p>
    <w:p>
      <w:pPr>
        <w:spacing w:before="0" w:after="0" w:line="408" w:lineRule="exact"/>
        <w:ind w:left="0" w:right="0" w:firstLine="576"/>
        <w:jc w:val="left"/>
      </w:pPr>
      <w:r>
        <w:rPr/>
        <w:t xml:space="preserve">(19)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rPr/>
        <w:t xml:space="preserve">(20) "Renewable energy certificate" means a tradable certificate of proof of one megawatt-hour of electricity from a renewable resource. The certificate includes all of the nonpower attributes associated with that one megawatt-hour of electricity, and the certificate is verified by a renewable energy certificate tracking system specified by the department.</w:t>
      </w:r>
    </w:p>
    <w:p>
      <w:pPr>
        <w:spacing w:before="0" w:after="0" w:line="408" w:lineRule="exact"/>
        <w:ind w:left="0" w:right="0" w:firstLine="576"/>
        <w:jc w:val="left"/>
      </w:pPr>
      <w:r>
        <w:rPr/>
        <w:t xml:space="preserve">(21) "Renewable resource" has the same meaning as defined in RCW 19.285.030.</w:t>
      </w:r>
    </w:p>
    <w:p>
      <w:pPr>
        <w:spacing w:before="0" w:after="0" w:line="408" w:lineRule="exact"/>
        <w:ind w:left="0" w:right="0" w:firstLine="576"/>
        <w:jc w:val="left"/>
      </w:pPr>
      <w:r>
        <w:rPr/>
        <w:t xml:space="preserve">(22)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rPr/>
        <w:t xml:space="preserve">(23) "Retail electric customer" means a person or entity that purchases electricity for ultimate consumption and not for resale.</w:t>
      </w:r>
    </w:p>
    <w:p>
      <w:pPr>
        <w:spacing w:before="0" w:after="0" w:line="408" w:lineRule="exact"/>
        <w:ind w:left="0" w:right="0" w:firstLine="576"/>
        <w:jc w:val="left"/>
      </w:pPr>
      <w:r>
        <w:rPr/>
        <w:t xml:space="preserve">(24) "Retail supplier" means an electric utility that offers an electricity product for sale to retail electric customers in the state.</w:t>
      </w:r>
    </w:p>
    <w:p>
      <w:pPr>
        <w:spacing w:before="0" w:after="0" w:line="408" w:lineRule="exact"/>
        <w:ind w:left="0" w:right="0" w:firstLine="576"/>
        <w:jc w:val="left"/>
      </w:pPr>
      <w:r>
        <w:rPr/>
        <w:t xml:space="preserve">(25)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rPr/>
        <w:t xml:space="preserve">(26) "Source and disposition report" means the report required in RCW 19.29A.140.</w:t>
      </w:r>
    </w:p>
    <w:p>
      <w:pPr>
        <w:spacing w:before="0" w:after="0" w:line="408" w:lineRule="exact"/>
        <w:ind w:left="0" w:right="0" w:firstLine="576"/>
        <w:jc w:val="left"/>
      </w:pPr>
      <w:r>
        <w:rPr/>
        <w:t xml:space="preserve">(27) "State" means the state of Washington.</w:t>
      </w:r>
    </w:p>
    <w:p>
      <w:pPr>
        <w:spacing w:before="0" w:after="0" w:line="408" w:lineRule="exact"/>
        <w:ind w:left="0" w:right="0" w:firstLine="576"/>
        <w:jc w:val="left"/>
      </w:pPr>
      <w:r>
        <w:rPr/>
        <w:t xml:space="preserve">(28) "Unspecified source" means an electricity source for which the fuel attribute is unknown or has been separated from the energy.</w:t>
      </w:r>
    </w:p>
    <w:p>
      <w:pPr>
        <w:spacing w:before="0" w:after="0" w:line="408" w:lineRule="exact"/>
        <w:ind w:left="0" w:right="0" w:firstLine="576"/>
        <w:jc w:val="left"/>
      </w:pPr>
      <w:r>
        <w:rPr>
          <w:u w:val="single"/>
        </w:rPr>
        <w:t xml:space="preserve">(29) "Advanced metering infrastructure" means an integrated system of smart meters, communications networks, and data management systems that enables two-way communication between electric utilities and retail electric customers.</w:t>
      </w:r>
    </w:p>
    <w:p>
      <w:pPr>
        <w:spacing w:before="0" w:after="0" w:line="408" w:lineRule="exact"/>
        <w:ind w:left="0" w:right="0" w:firstLine="576"/>
        <w:jc w:val="left"/>
      </w:pPr>
      <w:r>
        <w:rPr>
          <w:u w:val="single"/>
        </w:rPr>
        <w:t xml:space="preserve">(30) "Smart meter" means an advanced metering infrastructure device that uses a fixed wire, radio signal, or other wireless means to enable two-way communication between the device and an electric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An electric utility must provide an option for retail electric customers to opt out of smart meter installation on the customers' premises. The electric utility must provide an opt-out form to retail electric customers upon request and may provide a method for customers to opt out electronically through the utility's internet web site.</w:t>
      </w:r>
    </w:p>
    <w:p>
      <w:pPr>
        <w:spacing w:before="0" w:after="0" w:line="408" w:lineRule="exact"/>
        <w:ind w:left="0" w:right="0" w:firstLine="576"/>
        <w:jc w:val="left"/>
      </w:pPr>
      <w:r>
        <w:rPr/>
        <w:t xml:space="preserve">(2) An electric utility may assess a one-time fee or a recurring fee to recover costs associated with an opt-out option, except that such a fee may not be assessed for the cost of the smart meter itself. Any one-time fees or other up-front charges imposed by an electric utility must be cost-based and mitigated to the fullest extent possible so as not to create a disincentive for customers to select their preferred option.</w:t>
      </w:r>
    </w:p>
    <w:p>
      <w:pPr>
        <w:spacing w:before="0" w:after="0" w:line="408" w:lineRule="exact"/>
        <w:ind w:left="0" w:right="0" w:firstLine="576"/>
        <w:jc w:val="left"/>
      </w:pPr>
      <w:r>
        <w:rPr/>
        <w:t xml:space="preserve">(3) An electric utility must provide general information and notices about advanced metering infrastructure deployment and grid modernization efforts through bill inserts or on its internet web site. An electric utility must also issue individualized customer notices, such as through a bill insert, separate mailing, door hanger, or electronic notification. The information provided in the individualized notices must include:</w:t>
      </w:r>
    </w:p>
    <w:p>
      <w:pPr>
        <w:spacing w:before="0" w:after="0" w:line="408" w:lineRule="exact"/>
        <w:ind w:left="0" w:right="0" w:firstLine="576"/>
        <w:jc w:val="left"/>
      </w:pPr>
      <w:r>
        <w:rPr/>
        <w:t xml:space="preserve">(a) An explanation of the utility's infrastructure changes;</w:t>
      </w:r>
    </w:p>
    <w:p>
      <w:pPr>
        <w:spacing w:before="0" w:after="0" w:line="408" w:lineRule="exact"/>
        <w:ind w:left="0" w:right="0" w:firstLine="576"/>
        <w:jc w:val="left"/>
      </w:pPr>
      <w:r>
        <w:rPr/>
        <w:t xml:space="preserve">(b) The ratepayer benefits of advanced metering infrastructure and grid modernization upgrades;</w:t>
      </w:r>
    </w:p>
    <w:p>
      <w:pPr>
        <w:spacing w:before="0" w:after="0" w:line="408" w:lineRule="exact"/>
        <w:ind w:left="0" w:right="0" w:firstLine="576"/>
        <w:jc w:val="left"/>
      </w:pPr>
      <w:r>
        <w:rPr/>
        <w:t xml:space="preserve">(c) An estimated timeline for installation in the customer's area;</w:t>
      </w:r>
    </w:p>
    <w:p>
      <w:pPr>
        <w:spacing w:before="0" w:after="0" w:line="408" w:lineRule="exact"/>
        <w:ind w:left="0" w:right="0" w:firstLine="576"/>
        <w:jc w:val="left"/>
      </w:pPr>
      <w:r>
        <w:rPr/>
        <w:t xml:space="preserve">(d) An explanation of opt-out options or where to find additional information; and</w:t>
      </w:r>
    </w:p>
    <w:p>
      <w:pPr>
        <w:spacing w:before="0" w:after="0" w:line="408" w:lineRule="exact"/>
        <w:ind w:left="0" w:right="0" w:firstLine="576"/>
        <w:jc w:val="left"/>
      </w:pPr>
      <w:r>
        <w:rPr/>
        <w:t xml:space="preserve">(e) Company contact information for further inquiries.</w:t>
      </w:r>
    </w:p>
    <w:p>
      <w:pPr>
        <w:spacing w:before="0" w:after="0" w:line="408" w:lineRule="exact"/>
        <w:ind w:left="0" w:right="0" w:firstLine="576"/>
        <w:jc w:val="left"/>
      </w:pPr>
      <w:r>
        <w:rPr/>
        <w:t xml:space="preserve">(4) An investor-owned utility that pursues advanced metering infrastructure technologies must file an opt-out tariff with the commission before installing any smart meters in its Washington service territory.</w:t>
      </w:r>
    </w:p>
    <w:p>
      <w:pPr>
        <w:spacing w:before="0" w:after="0" w:line="408" w:lineRule="exact"/>
        <w:ind w:left="0" w:right="0" w:firstLine="576"/>
        <w:jc w:val="left"/>
      </w:pPr>
      <w:r>
        <w:rPr/>
        <w:t xml:space="preserve">(5) The rates, terms, conditions, and customer notification of a consumer-owned utility's opt-out option must be approved by the governing body of the consumer-owned utility before the installation of any smart meters in the utility's service territory.</w:t>
      </w:r>
    </w:p>
    <w:p/>
    <w:p>
      <w:pPr>
        <w:jc w:val="center"/>
      </w:pPr>
      <w:r>
        <w:rPr>
          <w:b/>
        </w:rPr>
        <w:t>--- END ---</w:t>
      </w:r>
    </w:p>
    <w:sectPr>
      <w:pgNumType w:start="1"/>
      <w:footerReference xmlns:r="http://schemas.openxmlformats.org/officeDocument/2006/relationships" r:id="Rbc0f3a7a0f1642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412d4650c843cd" /><Relationship Type="http://schemas.openxmlformats.org/officeDocument/2006/relationships/footer" Target="/word/footer1.xml" Id="Rbc0f3a7a0f1642ba" /></Relationships>
</file>