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327779f244976" /></Relationships>
</file>

<file path=word/document.xml><?xml version="1.0" encoding="utf-8"?>
<w:document xmlns:w="http://schemas.openxmlformats.org/wordprocessingml/2006/main">
  <w:body>
    <w:p>
      <w:r>
        <w:t>H-4017.1</w:t>
      </w:r>
    </w:p>
    <w:p>
      <w:pPr>
        <w:jc w:val="center"/>
      </w:pPr>
      <w:r>
        <w:t>_______________________________________________</w:t>
      </w:r>
    </w:p>
    <w:p/>
    <w:p>
      <w:pPr>
        <w:jc w:val="center"/>
      </w:pPr>
      <w:r>
        <w:rPr>
          <w:b/>
        </w:rPr>
        <w:t>HOUSE BILL 2825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Goehner, Chapman, Steele, Dent, DeBolt, Mosbrucker, Mead, Boehnke, Tarleton, Orcutt, Dufault, McCaslin, Ybarra, Blake, Fitzgibbon, and Shea</w:t>
      </w:r>
    </w:p>
    <w:p/>
    <w:p>
      <w:r>
        <w:rPr>
          <w:t xml:space="preserve">Read first time 01/23/20.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oil-free hydroelectric turbine technology;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oil-free adjustable blade hubs for hydroelectric turbines;</w:t>
      </w:r>
    </w:p>
    <w:p>
      <w:pPr>
        <w:spacing w:before="0" w:after="0" w:line="408" w:lineRule="exact"/>
        <w:ind w:left="0" w:right="0" w:firstLine="576"/>
        <w:jc w:val="left"/>
      </w:pPr>
      <w:r>
        <w:rPr/>
        <w:t xml:space="preserve">(b) The sale of or charge made for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The sale of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and section 2 of this act, "oil-free adjustable blade hub for hydroelectric turbines" means a type of horizontal or vertical hydroelectric turbine with adjustable blades that does not use oil on the runner hub to lubricate the internal components.</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Oil-free adjustable blade hubs for hydroelectric turbines;</w:t>
      </w:r>
    </w:p>
    <w:p>
      <w:pPr>
        <w:spacing w:before="0" w:after="0" w:line="408" w:lineRule="exact"/>
        <w:ind w:left="0" w:right="0" w:firstLine="576"/>
        <w:jc w:val="left"/>
      </w:pPr>
      <w:r>
        <w:rPr/>
        <w:t xml:space="preserve">(b)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"Oil-free adjustable blade hub for hydroelectric turbines" has the same meaning as provided in section 1 of this act.</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a5ff7adebbbe46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62643876c44c90" /><Relationship Type="http://schemas.openxmlformats.org/officeDocument/2006/relationships/footer" Target="/word/footer1.xml" Id="Ra5ff7adebbbe461b" /></Relationships>
</file>