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7df23677344bc" /></Relationships>
</file>

<file path=word/document.xml><?xml version="1.0" encoding="utf-8"?>
<w:document xmlns:w="http://schemas.openxmlformats.org/wordprocessingml/2006/main">
  <w:body>
    <w:p>
      <w:r>
        <w:t>H-4071.1</w:t>
      </w:r>
    </w:p>
    <w:p>
      <w:pPr>
        <w:jc w:val="center"/>
      </w:pPr>
      <w:r>
        <w:t>_______________________________________________</w:t>
      </w:r>
    </w:p>
    <w:p/>
    <w:p>
      <w:pPr>
        <w:jc w:val="center"/>
      </w:pPr>
      <w:r>
        <w:rPr>
          <w:b/>
        </w:rPr>
        <w:t>HOUSE BILL 2846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Riccelli, Davis, Fitzgibbon, and Lekanoff</w:t>
      </w:r>
    </w:p>
    <w:p/>
    <w:p>
      <w:r>
        <w:rPr>
          <w:t xml:space="preserve">Read first time 01/27/20.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subject to the fee" means an ambulance transport provider that is licensed under RCW 18.73.140 that bills and receives patient care revenue from the provision of ambulance transports. "Ambulance transport provider subject to the fee" does not include a provider that is owned or operated by the state, a city, county, fire protection district, community services district, health care district, federally recognized Indian tribe,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 subject to the fee.</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i/>
        </w:rPr>
        <w:t xml:space="preserve">(</w:t>
      </w: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subject to the fee,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administering this chapter, not to exceed five percent of the annual quality assurance fee rate collection amount, exclusive of any federal matching funds; and</w:t>
      </w:r>
    </w:p>
    <w:p>
      <w:pPr>
        <w:spacing w:before="0" w:after="0" w:line="408" w:lineRule="exact"/>
        <w:ind w:left="0" w:right="0" w:firstLine="576"/>
        <w:jc w:val="left"/>
      </w:pPr>
      <w:r>
        <w:rPr/>
        <w:t xml:space="preserve">(b) To make increased payments to ambulance transport providers subject to the fee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subject to the fee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subject to the fee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subject to the fee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subject to the fee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subject to the fee, a quality assurance fee. Each ambulance transport provider subject to the fee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subject to the fee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subject to the fee by five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sum of (i) the product of the projected aggregate fee schedule amount and the effective state medical assistance percentage and (ii) the amount described in section 3(3)(a) of this act that the authority projects will be directly attributable to the initial and continued implementation of this chapter for the state fiscal year, and the denominator of which shall be the projected total annual emergency ambulance transports by all ambulance transport providers subject to the fee.</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subject to the fee an assessment notice no later than thirty days prior to the beginning of the applicable state fiscal quarter. For each state fiscal quarter for which the quality assurance fee is assessed, the authority shall send to each ambulance transport provider subject to the fee an invoice of the quarterly quality assurance fee payment due for the quarter no later than thirty days before the payment is due. For each state fiscal quarter for which the quality assurance fee is assessed, the ambulance transport provider subject to the fee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r>
        <w:rPr>
          <w:i/>
        </w:rPr>
        <w:t xml:space="preserve">.</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subject to the fee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2021–2022 state fiscal year, divided by the total medicaid emergency ambulance transports, projected by the authority on or before June 15, 2021, for the 2020–2021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ambulance transport providers subject to the fee,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subject to the fee to minimize the disruption to the cash flow of ambulance transport providers subject to the fee.</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ambulance transports provided by ambulance transport providers;</w:t>
      </w:r>
    </w:p>
    <w:p>
      <w:pPr>
        <w:spacing w:before="0" w:after="0" w:line="408" w:lineRule="exact"/>
        <w:ind w:left="0" w:right="0" w:firstLine="576"/>
        <w:jc w:val="left"/>
      </w:pPr>
      <w:r>
        <w:rPr/>
        <w:t xml:space="preserve">(c) The state not delegating responsibility to pay for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 and</w:t>
      </w:r>
    </w:p>
    <w:p>
      <w:pPr>
        <w:spacing w:before="0" w:after="0" w:line="408" w:lineRule="exact"/>
        <w:ind w:left="0" w:right="0" w:firstLine="576"/>
        <w:jc w:val="left"/>
      </w:pPr>
      <w:r>
        <w:rPr/>
        <w:t xml:space="preserve">(e) The program not prohibiting the ground emergency medical transportation services reimbursement program described in RCW 41.05.730.</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ambulance transports provided by ambulance transport providers;</w:t>
      </w:r>
    </w:p>
    <w:p>
      <w:pPr>
        <w:spacing w:before="0" w:after="0" w:line="408" w:lineRule="exact"/>
        <w:ind w:left="0" w:right="0" w:firstLine="576"/>
        <w:jc w:val="left"/>
      </w:pPr>
      <w:r>
        <w:rPr/>
        <w:t xml:space="preserve">(f) The state delegates responsibility to pay for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not prohibiting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3a4d6fe999e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aef21dd004c38" /><Relationship Type="http://schemas.openxmlformats.org/officeDocument/2006/relationships/footer" Target="/word/footer1.xml" Id="R93a4d6fe999e47c4" /></Relationships>
</file>