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f4686fd9343ae" /></Relationships>
</file>

<file path=word/document.xml><?xml version="1.0" encoding="utf-8"?>
<w:document xmlns:w="http://schemas.openxmlformats.org/wordprocessingml/2006/main">
  <w:body>
    <w:p>
      <w:r>
        <w:t>H-4117.1</w:t>
      </w:r>
    </w:p>
    <w:p>
      <w:pPr>
        <w:jc w:val="center"/>
      </w:pPr>
      <w:r>
        <w:t>_______________________________________________</w:t>
      </w:r>
    </w:p>
    <w:p/>
    <w:p>
      <w:pPr>
        <w:jc w:val="center"/>
      </w:pPr>
      <w:r>
        <w:rPr>
          <w:b/>
        </w:rPr>
        <w:t>HOUSE BILL 2852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Pettigrew, Corry, Steele, Rude, and Sells</w:t>
      </w:r>
    </w:p>
    <w:p/>
    <w:p>
      <w:r>
        <w:rPr>
          <w:t xml:space="preserve">Read first time 01/27/20.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rheumatologists; reenacting and amending RCW 28B.115.070;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arthritis is a chronic health problem, is the nation's leading cause of physical disability among Americans, and is most common among people with multiple chronic conditions. The legislature also finds that children can develop juvenile arthritis, even as early as one year old or younger. An estimated three hundred thousand children under the age of eighteen have a form of juvenile arthritis or a rheumatic condition. In Washington, there are an estimated six thousand one hundred children who live with juvenile arthritis. These children experience pain, stiffness, and swelling of the joints that can lead to decreased function and mobility. As a result, these children are at a higher risk of depression as well as increased difficulties with learning, peer relationships, and leisure activities. The legislature also finds that there are limited physicians specialized in pediatric and juvenile rheumatology, with only two specialists currently practicing in the state. Therefore, the legislature intends to incentivize more physicians to specialize in pediatric or juvenile rheumatology or to work in Washington by including pediatric and juvenile rheumatologists for consideration in the health professional loan repayment and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and 2019-2021 </w:t>
      </w:r>
      <w:r>
        <w:rPr>
          <w:u w:val="single"/>
        </w:rPr>
        <w:t xml:space="preserve">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0" w:after="0" w:line="408" w:lineRule="exact"/>
        <w:ind w:left="0" w:right="0" w:firstLine="576"/>
        <w:jc w:val="left"/>
      </w:pPr>
      <w:r>
        <w:rPr>
          <w:u w:val="single"/>
        </w:rPr>
        <w:t xml:space="preserve">(4) Beginning with the 2020 award cycle, the department must consider pediatric and juvenile rheumatologists for eligibility for loan repayment.</w:t>
      </w:r>
    </w:p>
    <w:p/>
    <w:p>
      <w:pPr>
        <w:jc w:val="center"/>
      </w:pPr>
      <w:r>
        <w:rPr>
          <w:b/>
        </w:rPr>
        <w:t>--- END ---</w:t>
      </w:r>
    </w:p>
    <w:sectPr>
      <w:pgNumType w:start="1"/>
      <w:footerReference xmlns:r="http://schemas.openxmlformats.org/officeDocument/2006/relationships" r:id="R65c44f9f3e454a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64fbd9f4b4c13" /><Relationship Type="http://schemas.openxmlformats.org/officeDocument/2006/relationships/footer" Target="/word/footer1.xml" Id="R65c44f9f3e454a9e" /></Relationships>
</file>