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e9fdcb8314b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2870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Pettigrew and Ryu; by request of Liquor and Cannabis Board)</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marijuana retail licenses for social equity purposes; amending RCW 69.50.540 and 69.50.325; adding new sections to chapter 69.50 RCW;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additional efforts are necessary to reduce barriers to entry to the cannabis industry for individuals and communities most adversely impacted by the enforcement of cannabis-related laws. In the interest of establishing a cannabis industry that is equitable and accessible to those most adversely impacted by the enforcement of drug-related laws, including cannabis-related laws, the legislature finds a social equity program should be created.</w:t>
      </w:r>
    </w:p>
    <w:p>
      <w:pPr>
        <w:spacing w:before="0" w:after="0" w:line="408" w:lineRule="exact"/>
        <w:ind w:left="0" w:right="0" w:firstLine="576"/>
        <w:jc w:val="left"/>
      </w:pPr>
      <w:r>
        <w:rPr/>
        <w:t xml:space="preserve">(2) The legislature finds that individuals who have been arrested or incarcerated due to drug laws, and those who have resided in areas of high poverty, suffer long-lasting adverse consequences, including impacts to employment, business ownership, housing, health, and long-term financial well-being. The legislature also finds that family members, especially children, and communities of those who have been arrested or incarcerated due to drug laws, suffer from emotional, psychological, and financial harms as a result of such arrests and incarceration. The legislature further finds that certain communities have disproportionately suffered the harms of enforcement of cannabis-related laws. Those communities face greater difficulties accessing traditional banking systems and capital for establishing businesses.</w:t>
      </w:r>
    </w:p>
    <w:p>
      <w:pPr>
        <w:spacing w:before="0" w:after="0" w:line="408" w:lineRule="exact"/>
        <w:ind w:left="0" w:right="0" w:firstLine="576"/>
        <w:jc w:val="left"/>
      </w:pPr>
      <w:r>
        <w:rPr/>
        <w:t xml:space="preserve">(3) The legislature therefore finds that in the interest of remedying harms resulting from the disproportionate enforcement of cannabis-related laws, creating a social equity program will further an equitable cannabis industry by promoting business ownership among individuals who have resided in areas of high poverty and high enforcement of cannabis-related laws. The social equity program should offer, among other things, financial and technical assistance and license application benefits to individuals most directly and adversely impacted by the enforcement of cannabis-related laws who are interested in starting cannabis business enterprises.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2020, and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in rule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applicants must be a social equity applicant and submit a social equity plan along with other marijuana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w:t>
      </w:r>
    </w:p>
    <w:p>
      <w:pPr>
        <w:spacing w:before="0" w:after="0" w:line="408" w:lineRule="exact"/>
        <w:ind w:left="0" w:right="0" w:firstLine="576"/>
        <w:jc w:val="left"/>
      </w:pPr>
      <w:r>
        <w:rPr/>
        <w:t xml:space="preserve">(ii) The application does not otherwise meet the licensing requirements of this chapter; or</w:t>
      </w:r>
    </w:p>
    <w:p>
      <w:pPr>
        <w:spacing w:before="0" w:after="0" w:line="408" w:lineRule="exact"/>
        <w:ind w:left="0" w:right="0" w:firstLine="576"/>
        <w:jc w:val="left"/>
      </w:pPr>
      <w:r>
        <w:rPr/>
        <w:t xml:space="preserve">(iii) Additional marijuana retailer licenses are not needed to meet social equity goals in that city, town, or county.</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communities the program is intended to benefit. Rules may also require that licenses awarded under this section be transferred or sold only to individuals or groups of individuals who comply with the requirements for initial licensure in the social equity plan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and incarceration related to the sale, possession, use, cultivation, manufacture, or transport of marijuana.</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marijuana retailer licenses held by people from communities that have suffered a disproportionate number of marijuana arrests beginning January 1, 1988; and</w:t>
      </w:r>
    </w:p>
    <w:p>
      <w:pPr>
        <w:spacing w:before="0" w:after="0" w:line="408" w:lineRule="exact"/>
        <w:ind w:left="0" w:right="0" w:firstLine="576"/>
        <w:jc w:val="left"/>
      </w:pPr>
      <w:r>
        <w:rPr/>
        <w:t xml:space="preserve">(ii) Reducing accumulated harm suffered by individuals, families, and communities subject to disproportionate impacts from the historical application and enforcement of marijuana prohibition laws.</w:t>
      </w:r>
    </w:p>
    <w:p>
      <w:pPr>
        <w:spacing w:before="0" w:after="0" w:line="408" w:lineRule="exact"/>
        <w:ind w:left="0" w:right="0" w:firstLine="576"/>
        <w:jc w:val="left"/>
      </w:pPr>
      <w:r>
        <w:rPr/>
        <w:t xml:space="preserve">(d) "Social equity plan" means a plan that addresses at least some of the elements outlined in this subsection (5)(d), along with any additional plan components or requirements approved by the board following consultation with the task force created in section 5 of this act.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marijuana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on the disproportionate historical impacts of marijuana prohibition;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disproportionate impact and harm related to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marijuana social equity technical assistance competitive grant program is established and is to be administered by the department.</w:t>
      </w:r>
    </w:p>
    <w:p>
      <w:pPr>
        <w:spacing w:before="0" w:after="0" w:line="408" w:lineRule="exact"/>
        <w:ind w:left="0" w:right="0" w:firstLine="576"/>
        <w:jc w:val="left"/>
      </w:pPr>
      <w:r>
        <w:rPr/>
        <w:t xml:space="preserve">(2) The marijuana social equity technical assistance competitive grant program must award grants on a competitive basis to marijuana retailer license applicants who are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marijuana social equity technical assistance competitive grant program include, but are not limited to:</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micro loans; and</w:t>
      </w:r>
    </w:p>
    <w:p>
      <w:pPr>
        <w:spacing w:before="0" w:after="0" w:line="408" w:lineRule="exact"/>
        <w:ind w:left="0" w:right="0" w:firstLine="576"/>
        <w:jc w:val="left"/>
      </w:pPr>
      <w:r>
        <w:rPr/>
        <w:t xml:space="preserve">(e) Connecting social equity applicants with established industry members and tribal marijuana enterprises and programs for mentoring and other forms of support approved by the board.</w:t>
      </w:r>
    </w:p>
    <w:p>
      <w:pPr>
        <w:spacing w:before="0" w:after="0" w:line="408" w:lineRule="exact"/>
        <w:ind w:left="0" w:right="0" w:firstLine="576"/>
        <w:jc w:val="left"/>
      </w:pPr>
      <w:r>
        <w:rPr/>
        <w:t xml:space="preserve">(3) Funding for the marijuana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marijuana social equity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retail marijuana licenses, and to advise the governor and the legislature on policies that will facilitate development of a marijuana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The liquor and cannabis board;</w:t>
      </w:r>
    </w:p>
    <w:p>
      <w:pPr>
        <w:spacing w:before="0" w:after="0" w:line="408" w:lineRule="exact"/>
        <w:ind w:left="0" w:right="0" w:firstLine="576"/>
        <w:jc w:val="left"/>
      </w:pPr>
      <w:r>
        <w:rPr/>
        <w:t xml:space="preserve">(G) The office of the attorney general; and</w:t>
      </w:r>
    </w:p>
    <w:p>
      <w:pPr>
        <w:spacing w:before="0" w:after="0" w:line="408" w:lineRule="exact"/>
        <w:ind w:left="0" w:right="0" w:firstLine="576"/>
        <w:jc w:val="left"/>
      </w:pPr>
      <w:r>
        <w:rPr/>
        <w:t xml:space="preserve">(H)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senate committee services and the house of representatives office of program research.</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a report on recommended policies that will facilitate the development of a marijuana social equity program in Washington to the governor and the appropriate committees of the legislature by December 1, 2020. The recommendations must include whether any additional marijuana licenses should be issued beyond the total number of marijuana licenses that have been issued as of the effective date of this section. For purposes of determining the total number of licenses issued as of the effective date of this section,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w:t>
      </w:r>
    </w:p>
    <w:p>
      <w:pPr>
        <w:spacing w:before="0" w:after="0" w:line="408" w:lineRule="exact"/>
        <w:ind w:left="0" w:right="0" w:firstLine="576"/>
        <w:jc w:val="left"/>
      </w:pPr>
      <w:r>
        <w:rPr/>
        <w:t xml:space="preserve">(12)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(d) The board may issue marijuana retailer licenses pursuant to this chapter and section 3 of this act.</w:t>
      </w:r>
    </w:p>
    <w:p/>
    <w:p>
      <w:pPr>
        <w:jc w:val="center"/>
      </w:pPr>
      <w:r>
        <w:rPr>
          <w:b/>
        </w:rPr>
        <w:t>--- END ---</w:t>
      </w:r>
    </w:p>
    <w:sectPr>
      <w:pgNumType w:start="1"/>
      <w:footerReference xmlns:r="http://schemas.openxmlformats.org/officeDocument/2006/relationships" r:id="Rd8aca2da7d8244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b87437be3c46a5" /><Relationship Type="http://schemas.openxmlformats.org/officeDocument/2006/relationships/footer" Target="/word/footer1.xml" Id="Rd8aca2da7d8244a9" /></Relationships>
</file>