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b933e89114a77" /></Relationships>
</file>

<file path=word/document.xml><?xml version="1.0" encoding="utf-8"?>
<w:document xmlns:w="http://schemas.openxmlformats.org/wordprocessingml/2006/main">
  <w:body>
    <w:p>
      <w:r>
        <w:t>H-4726.2</w:t>
      </w:r>
    </w:p>
    <w:p>
      <w:pPr>
        <w:jc w:val="center"/>
      </w:pPr>
      <w:r>
        <w:t>_______________________________________________</w:t>
      </w:r>
    </w:p>
    <w:p/>
    <w:p>
      <w:pPr>
        <w:jc w:val="center"/>
      </w:pPr>
      <w:r>
        <w:rPr>
          <w:b/>
        </w:rPr>
        <w:t>HOUSE BILL 2962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Chapman, Ybarra, and Boehnke</w:t>
      </w:r>
    </w:p>
    <w:p/>
    <w:p>
      <w:r>
        <w:rPr>
          <w:t xml:space="preserve">Read first time 03/02/20.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broadening the eligibility requirements and extending the expiration date for the data center tax incentive; amending RCW 82.08.986 and 82.12.986;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If the state desires to attract more projects, Washington should improve its promotional strategy for this industry segment and reexamine the competitiveness of its overall incentives strategy.</w:t>
      </w:r>
    </w:p>
    <w:p>
      <w:pPr>
        <w:spacing w:before="0" w:after="0" w:line="408" w:lineRule="exact"/>
        <w:ind w:left="0" w:right="0" w:firstLine="576"/>
        <w:jc w:val="left"/>
      </w:pPr>
      <w:r>
        <w:rPr/>
        <w:t xml:space="preserve">(2) The legislature intends to encourage additional investments in data technology facilities that in turn incentivize local economic development, increased local tax revenues, and rural construction and trade jobs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and 4, chapter . . ., Laws of 2020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(4) The legislature intends to extend the expiration date of the tax preference if a review finds that the tax preference is (a) generating capital investment in new computer data centers, refurbished data centers, and existing data centers (e.g. replacement server equipment), (b) generating state and local tax collections from data center investment and operations, and (c) generating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2035.</w:t>
      </w:r>
    </w:p>
    <w:p>
      <w:pPr>
        <w:spacing w:before="0" w:after="0" w:line="408" w:lineRule="exact"/>
        <w:ind w:left="0" w:right="0" w:firstLine="576"/>
        <w:jc w:val="left"/>
      </w:pPr>
      <w:r>
        <w:rPr>
          <w:u w:val="single"/>
        </w:rPr>
        <w:t xml:space="preserve">(d) The exemptions provided in this section expire July 1, 2047</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forty hours of weekly work, or their equivalent, on a full-time basis at the eligible computer data center and receiving a wage equivalent to or greater than one hundred twenty-five percent of the per capita personal income of the county in which the qualified project is located.</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For a qualifying business or qualifying tenant that does not meet the requirements of this subsection (3), all</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w:t>
      </w:r>
      <w:r>
        <w:rPr/>
        <w:t xml:space="preserve">.</w:t>
      </w:r>
    </w:p>
    <w:p>
      <w:pPr>
        <w:spacing w:before="0" w:after="0" w:line="408" w:lineRule="exact"/>
        <w:ind w:left="0" w:right="0" w:firstLine="576"/>
        <w:jc w:val="left"/>
      </w:pPr>
      <w:r>
        <w:rPr/>
        <w:t xml:space="preserve">(4)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rPr/>
        <w:t xml:space="preserve">(5)</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(a) The certificate assignee or transferee is qualified to do business in the state;</w:t>
      </w:r>
    </w:p>
    <w:p>
      <w:pPr>
        <w:spacing w:before="0" w:after="0" w:line="408" w:lineRule="exact"/>
        <w:ind w:left="0" w:right="0" w:firstLine="576"/>
        <w:jc w:val="left"/>
      </w:pPr>
      <w:r>
        <w:rPr>
          <w:u w:val="single"/>
        </w:rPr>
        <w:t xml:space="preserve">(b) The assignee or transferee acknowledges the transfer of the certificate in writing;</w:t>
      </w:r>
    </w:p>
    <w:p>
      <w:pPr>
        <w:spacing w:before="0" w:after="0" w:line="408" w:lineRule="exact"/>
        <w:ind w:left="0" w:right="0" w:firstLine="576"/>
        <w:jc w:val="left"/>
      </w:pPr>
      <w:r>
        <w:rPr>
          <w:u w:val="single"/>
        </w:rPr>
        <w:t xml:space="preserve">(c) The assignee or transferee agrees to keep and perform all the terms of the certificates; and</w:t>
      </w:r>
    </w:p>
    <w:p>
      <w:pPr>
        <w:spacing w:before="0" w:after="0" w:line="408" w:lineRule="exact"/>
        <w:ind w:left="0" w:right="0" w:firstLine="576"/>
        <w:jc w:val="left"/>
      </w:pPr>
      <w:r>
        <w:rPr>
          <w:u w:val="single"/>
        </w:rPr>
        <w:t xml:space="preserve">(d) An assignment or transfer of the certificate is to an entity that:</w:t>
      </w:r>
    </w:p>
    <w:p>
      <w:pPr>
        <w:spacing w:before="0" w:after="0" w:line="408" w:lineRule="exact"/>
        <w:ind w:left="0" w:right="0" w:firstLine="576"/>
        <w:jc w:val="left"/>
      </w:pPr>
      <w:r>
        <w:rPr>
          <w:u w:val="single"/>
        </w:rPr>
        <w:t xml:space="preserve">(i) Controls, is controlled by, or under common control with, the certificate holder;</w:t>
      </w:r>
    </w:p>
    <w:p>
      <w:pPr>
        <w:spacing w:before="0" w:after="0" w:line="408" w:lineRule="exact"/>
        <w:ind w:left="0" w:right="0" w:firstLine="576"/>
        <w:jc w:val="left"/>
      </w:pPr>
      <w:r>
        <w:rPr>
          <w:u w:val="single"/>
        </w:rPr>
        <w:t xml:space="preserve">(ii) Acquires all or substantially all of the stock or assets of the certificate holder; or</w:t>
      </w:r>
    </w:p>
    <w:p>
      <w:pPr>
        <w:spacing w:before="0" w:after="0" w:line="408" w:lineRule="exact"/>
        <w:ind w:left="0" w:right="0" w:firstLine="576"/>
        <w:jc w:val="left"/>
      </w:pPr>
      <w:r>
        <w:rPr>
          <w:u w:val="single"/>
        </w:rPr>
        <w:t xml:space="preserve">(iii) Is the resulting entity of a merger or consolidation with the certificate holder.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(6), the original server equipment installed in an eligible computer data center on or after April 1, 2010,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(6), "eligible server equipment" means the original server equipment installed in an eligible computer data center on or after April 1, 2012,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w:t>
      </w:r>
      <w:r>
        <w:t>((</w:t>
      </w:r>
      <w:r>
        <w:rPr>
          <w:strike/>
        </w:rPr>
        <w:t xml:space="preserve">April 1, 2024</w:t>
      </w:r>
      <w:r>
        <w:t>))</w:t>
      </w:r>
      <w:r>
        <w:rPr/>
        <w:t xml:space="preserve"> </w:t>
      </w:r>
      <w:r>
        <w:rPr>
          <w:u w:val="single"/>
        </w:rPr>
        <w:t xml:space="preserve">July 1, 2035</w:t>
      </w:r>
      <w:r>
        <w:rPr/>
        <w:t xml:space="preserve">.</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(6), "eligible server equipment" means the original server equipment installed in a building within an eligible computer data center on or after July 1, 2015, </w:t>
      </w:r>
      <w:r>
        <w:rPr>
          <w:u w:val="single"/>
        </w:rPr>
        <w:t xml:space="preserve">and before July 1, 2035,</w:t>
      </w:r>
      <w:r>
        <w:rPr/>
        <w:t xml:space="preserve"> and replacement server equipment. Server equipment installed in movable or fixed stand-alone, prefabricated, or modular units, including intermodal shipping containers, is not "directly installed in a building." For purposes of this subsection (6)</w:t>
      </w:r>
      <w:r>
        <w:t>((</w:t>
      </w:r>
      <w:r>
        <w:rPr>
          <w:strike/>
        </w:rPr>
        <w:t xml:space="preserve">(g)</w:t>
      </w:r>
      <w:r>
        <w:t>))</w:t>
      </w:r>
      <w:r>
        <w:rPr/>
        <w:t xml:space="preserve"> </w:t>
      </w:r>
      <w:r>
        <w:rPr>
          <w:u w:val="single"/>
        </w:rPr>
        <w:t xml:space="preserve">(h)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and is installed and put into regular use before July 1, 2035</w:t>
      </w:r>
      <w:r>
        <w:rPr/>
        <w:t xml:space="preserve">;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p>
    <w:p>
      <w:pPr>
        <w:spacing w:before="0" w:after="0" w:line="408" w:lineRule="exact"/>
        <w:ind w:left="0" w:right="0" w:firstLine="576"/>
        <w:jc w:val="left"/>
      </w:pPr>
      <w:r>
        <w:rPr/>
        <w:t xml:space="preserve">(B) Is installed and put into regular use </w:t>
      </w:r>
      <w:r>
        <w:t>((</w:t>
      </w:r>
      <w:r>
        <w:rPr>
          <w:strike/>
        </w:rPr>
        <w:t xml:space="preserve">before April 1, 2024</w:t>
      </w:r>
      <w:r>
        <w:t>))</w:t>
      </w:r>
      <w:r>
        <w:rPr/>
        <w:t xml:space="preserve"> </w:t>
      </w:r>
      <w:r>
        <w:rPr>
          <w:u w:val="single"/>
        </w:rPr>
        <w:t xml:space="preserve">no later than twelve years after the date of the certificate of occupancy or completion of refurbishment of the computer data center</w:t>
      </w:r>
      <w:r>
        <w:rPr/>
        <w:t xml:space="preserve">;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(7) This section expires July 1, 2047.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2047</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This section expires July 1, 2047.</w:t>
      </w:r>
    </w:p>
    <w:p/>
    <w:p>
      <w:pPr>
        <w:jc w:val="center"/>
      </w:pPr>
      <w:r>
        <w:rPr>
          <w:b/>
        </w:rPr>
        <w:t>--- END ---</w:t>
      </w:r>
    </w:p>
    <w:sectPr>
      <w:pgNumType w:start="1"/>
      <w:footerReference xmlns:r="http://schemas.openxmlformats.org/officeDocument/2006/relationships" r:id="R9ea8eeeffa114f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4017a914894b63" /><Relationship Type="http://schemas.openxmlformats.org/officeDocument/2006/relationships/footer" Target="/word/footer1.xml" Id="R9ea8eeeffa114fbd" /></Relationships>
</file>