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f3842047ba47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1091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1091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1091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 Goodman; by request of Statute Law Committee)</w:t>
      </w:r>
    </w:p>
    <w:p/>
    <w:p>
      <w:r>
        <w:rPr>
          <w:t xml:space="preserve">READ FIRST TIME 01/29/19.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1.20.110, 28B.117.040, 29A.92.005, 29A.92.030, 29A.92.050, 29A.92.060, 29A.92.070, 29A.92.080, 29A.92.090, 29A.92.100, 29A.92.120, 29A.92.710, 29A.92.900, 41.50.033, 70.15.110, 70.305.010, and 74.13.029; reenacting and amending RCW 9.94A.515, 13.40.193, 41.04.665, and 66.20.300; reenacting RCW 43.21B.300, 66.20.310, and 69.50.412; adding a new section to chapter 74.14B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Section 2 of this act updates RCW 1.20.110 to reflect 2008 legislation by the Scottish parliament, creating a new register of tartans.</w:t>
      </w:r>
    </w:p>
    <w:p>
      <w:pPr>
        <w:spacing w:before="0" w:after="0" w:line="408" w:lineRule="exact"/>
        <w:ind w:left="0" w:right="0" w:firstLine="576"/>
        <w:jc w:val="left"/>
      </w:pPr>
      <w:r>
        <w:rPr/>
        <w:t xml:space="preserve">(2) Sections 3, 17, and 19 of this act merge double amendments created when sections were amended without reference to the amendments made in the same year.</w:t>
      </w:r>
    </w:p>
    <w:p>
      <w:pPr>
        <w:spacing w:before="0" w:after="0" w:line="408" w:lineRule="exact"/>
        <w:ind w:left="0" w:right="0" w:firstLine="576"/>
        <w:jc w:val="left"/>
      </w:pPr>
      <w:r>
        <w:rPr/>
        <w:t xml:space="preserve">(3) Section 4 of this act amends RCW 13.40.193 to reflect a change in subsection numbering of a cross-referenced section.</w:t>
      </w:r>
    </w:p>
    <w:p>
      <w:pPr>
        <w:spacing w:before="0" w:after="0" w:line="408" w:lineRule="exact"/>
        <w:ind w:left="0" w:right="0" w:firstLine="576"/>
        <w:jc w:val="left"/>
      </w:pPr>
      <w:r>
        <w:rPr/>
        <w:t xml:space="preserve">(4) Section 5 of this act corrects an apparent error in RCW 28B.117.040(1). The reference to "subsection (3)(a) of this section" is incorrect. RCW 28B.117.030(3)(a) was apparently intended.</w:t>
      </w:r>
    </w:p>
    <w:p>
      <w:pPr>
        <w:spacing w:before="0" w:after="0" w:line="408" w:lineRule="exact"/>
        <w:ind w:left="0" w:right="0" w:firstLine="576"/>
        <w:jc w:val="left"/>
      </w:pPr>
      <w:r>
        <w:rPr/>
        <w:t xml:space="preserve">(5) Sections 6 through 16 of this act amend numerous sections in chapter 29A.92 RCW to replace references to "chapter 113, Laws of 2018" with "this chapter."</w:t>
      </w:r>
    </w:p>
    <w:p>
      <w:pPr>
        <w:spacing w:before="0" w:after="0" w:line="408" w:lineRule="exact"/>
        <w:ind w:left="0" w:right="0" w:firstLine="576"/>
        <w:jc w:val="left"/>
      </w:pPr>
      <w:r>
        <w:rPr/>
        <w:t xml:space="preserve">(6) Section 18 of this act amends RCW 41.50.033 to remove unnecessary subsection references for a defined term.</w:t>
      </w:r>
    </w:p>
    <w:p>
      <w:pPr>
        <w:spacing w:before="0" w:after="0" w:line="408" w:lineRule="exact"/>
        <w:ind w:left="0" w:right="0" w:firstLine="576"/>
        <w:jc w:val="left"/>
      </w:pPr>
      <w:r>
        <w:rPr/>
        <w:t xml:space="preserve">(7) Sections 20 through 22 of this act merge double amendments created when sections were amended without cognizance of amendments made in previous years.</w:t>
      </w:r>
    </w:p>
    <w:p>
      <w:pPr>
        <w:spacing w:before="0" w:after="0" w:line="408" w:lineRule="exact"/>
        <w:ind w:left="0" w:right="0" w:firstLine="576"/>
        <w:jc w:val="left"/>
      </w:pPr>
      <w:r>
        <w:rPr/>
        <w:t xml:space="preserve">(8) Section 23 of this act corrects five references to "emergency volunteer health practitioner" in RCW 70.15.110(1). Reference to "volunteer health practitioner" was apparently intended.</w:t>
      </w:r>
    </w:p>
    <w:p>
      <w:pPr>
        <w:spacing w:before="0" w:after="0" w:line="408" w:lineRule="exact"/>
        <w:ind w:left="0" w:right="0" w:firstLine="576"/>
        <w:jc w:val="left"/>
      </w:pPr>
      <w:r>
        <w:rPr/>
        <w:t xml:space="preserve">(9) Section 24 of this act corrects an apparent error in RCW 70.305.010 (4) and (5). The reference to RCW 43.216.141 appears erroneous. RCW 43.216.157 was apparently intended.</w:t>
      </w:r>
    </w:p>
    <w:p>
      <w:pPr>
        <w:spacing w:before="0" w:after="0" w:line="408" w:lineRule="exact"/>
        <w:ind w:left="0" w:right="0" w:firstLine="576"/>
        <w:jc w:val="left"/>
      </w:pPr>
      <w:r>
        <w:rPr/>
        <w:t xml:space="preserve">(10) Section 25 of this act amends RCW 74.13.029 to reflect multiple changes in subsection numbering of a cross-referenced section.</w:t>
      </w:r>
    </w:p>
    <w:p>
      <w:pPr>
        <w:spacing w:before="0" w:after="0" w:line="408" w:lineRule="exact"/>
        <w:ind w:left="0" w:right="0" w:firstLine="576"/>
        <w:jc w:val="left"/>
      </w:pPr>
      <w:r>
        <w:rPr/>
        <w:t xml:space="preserve">(11) Section 26 of this act adds a definition section to chapter 74.14B RCW to clarify that, pursuant to RCW 43.216.906, "department" refers to the department of children, youth, and families, rather than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110</w:t>
      </w:r>
      <w:r>
        <w:rPr/>
        <w:t xml:space="preserve"> and 1991 c 62 s 1 are each amended to read as follows:</w:t>
      </w:r>
    </w:p>
    <w:p>
      <w:pPr>
        <w:spacing w:before="0" w:after="0" w:line="408" w:lineRule="exact"/>
        <w:ind w:left="0" w:right="0" w:firstLine="576"/>
        <w:jc w:val="left"/>
      </w:pPr>
      <w:r>
        <w:rPr/>
        <w:t xml:space="preserve">The Washington state tartan is hereby designated. The tartan shall have a pattern of colors, called a sett, that is made up of a green background with stripes of blue, white, yellow, red, and black. The secretary of state shall register the tartan with the Scottish </w:t>
      </w:r>
      <w:r>
        <w:t>((</w:t>
      </w:r>
      <w:r>
        <w:rPr>
          <w:strike/>
        </w:rPr>
        <w:t xml:space="preserve">Tartan Society, Comrie, Perthshire, Scotland</w:t>
      </w:r>
      <w:r>
        <w:t>))</w:t>
      </w:r>
      <w:r>
        <w:rPr/>
        <w:t xml:space="preserve"> </w:t>
      </w:r>
      <w:r>
        <w:rPr>
          <w:u w:val="single"/>
        </w:rPr>
        <w:t xml:space="preserve">Register of Tartans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2018 c 162 s 5, 2018 c 22 s 7, and 2018 c 7 s 9 are each reenacted and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(iv)</w:t>
      </w:r>
      <w:r>
        <w:t>))</w:t>
      </w:r>
      <w:r>
        <w:rPr/>
        <w:t xml:space="preserve"> </w:t>
      </w:r>
      <w:r>
        <w:rPr>
          <w:u w:val="single"/>
        </w:rPr>
        <w:t xml:space="preserve">(v)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040</w:t>
      </w:r>
      <w:r>
        <w:rPr/>
        <w:t xml:space="preserve"> and 2018 c 232 s 5 are each amended to read as follows:</w:t>
      </w:r>
    </w:p>
    <w:p>
      <w:pPr>
        <w:spacing w:before="0" w:after="0" w:line="408" w:lineRule="exact"/>
        <w:ind w:left="0" w:right="0" w:firstLine="576"/>
        <w:jc w:val="left"/>
      </w:pPr>
      <w:r>
        <w:rPr/>
        <w:t xml:space="preserve">Effective operation of the passport to careers program requires early and accurate identification of former foster care youth and unaccompanied youth experiencing homelessness so that they can be linked to the financial and other assistance that will help them succeed in college or in a registered apprenticeship or recognized preapprenticeship. To that end:</w:t>
      </w:r>
    </w:p>
    <w:p>
      <w:pPr>
        <w:spacing w:before="0" w:after="0" w:line="408" w:lineRule="exact"/>
        <w:ind w:left="0" w:right="0" w:firstLine="576"/>
        <w:jc w:val="left"/>
      </w:pPr>
      <w:r>
        <w:rPr/>
        <w:t xml:space="preserve">(1) All institutions of higher education that receive funding for student support services under RCW 28B.117.030 shall include on their applications for admission or on their registration materials a question asking whether the applicant has been in state, tribal, or federal foster care in Washington state or experienced unaccompanied homelessness under the parameters in </w:t>
      </w:r>
      <w:r>
        <w:t>((</w:t>
      </w:r>
      <w:r>
        <w:rPr>
          <w:strike/>
        </w:rPr>
        <w:t xml:space="preserve">subsection (3)(a) of this section</w:t>
      </w:r>
      <w:r>
        <w:t>))</w:t>
      </w:r>
      <w:r>
        <w:rPr/>
        <w:t xml:space="preserve"> </w:t>
      </w:r>
      <w:r>
        <w:rPr>
          <w:u w:val="single"/>
        </w:rPr>
        <w:t xml:space="preserve">RCW 28B.117.030(3)(a)</w:t>
      </w:r>
      <w:r>
        <w:rPr/>
        <w:t xml:space="preserve">, as determined by the office, with an explanation that financial and support services may be available. All other institutions of higher education are strongly encouraged to include such a question and explanation. No institution may consider whether an applicant may be eligible for a scholarship or student support services under this chapter when deciding whether the applicant will be granted admission.</w:t>
      </w:r>
    </w:p>
    <w:p>
      <w:pPr>
        <w:spacing w:before="0" w:after="0" w:line="408" w:lineRule="exact"/>
        <w:ind w:left="0" w:right="0" w:firstLine="576"/>
        <w:jc w:val="left"/>
      </w:pPr>
      <w:r>
        <w:rPr/>
        <w:t xml:space="preserve">(2) With substantial input from the office of the superintendent of public instruction, the department of social and health services and the department of children, youth, and families shall devise and implement procedures for efficiently, promptly, and accurately identifying students and applicants who are eligible for services under RCW 28B.117.030, and for sharing that information with the office, the institutions of higher education, and the nongovernmental entity or entities identified in RCW 28B.77.250, 28B.117.030(5)(e), and 28B.117.055. The procedures shall include appropriate safeguards for consent by the applicant or student before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005</w:t>
      </w:r>
      <w:r>
        <w:rPr/>
        <w:t xml:space="preserve"> and 2018 c 113 s 102 are each amended to read as follows:</w:t>
      </w:r>
    </w:p>
    <w:p>
      <w:pPr>
        <w:spacing w:before="0" w:after="0" w:line="408" w:lineRule="exact"/>
        <w:ind w:left="0" w:right="0" w:firstLine="576"/>
        <w:jc w:val="left"/>
      </w:pPr>
      <w:r>
        <w:rPr/>
        <w:t xml:space="preserve">The legislature finds that electoral systems that deny race, color, or language minority groups an equal opportunity to elect candidates of their choice are inconsistent with the right to free and equal elections as provided by Article I, section 19 and Article VI, section 1 of the Washington state Constitution as well as protections found in the Fourteenth and Fifteenth amendments to the United States Constitution. The well-established principle of "one person, one vote" and the prohibition on vote dilution have been consistently upheld in federal and state courts for more than fifty years.</w:t>
      </w:r>
    </w:p>
    <w:p>
      <w:pPr>
        <w:spacing w:before="0" w:after="0" w:line="408" w:lineRule="exact"/>
        <w:ind w:left="0" w:right="0" w:firstLine="576"/>
        <w:jc w:val="left"/>
      </w:pPr>
      <w:r>
        <w:rPr/>
        <w:t xml:space="preserve">The legislature also finds that local government subdivisions are often prohibited from addressing these challenges because of Washington laws that narrowly prescribe the methods by which they may elect members of their legislative bodies. The legislature finds that in some cases, this has resulted in an improper dilution of voting power for these minority groups. The legislature intends to modify existing prohibitions in state laws so that these jurisdictions may voluntarily adopt changes on their own, in collaboration with affected community members, to remedy potential electoral issues so that minority groups have an equal opportunity to elect candidates of their choice or influence the outcome of an election.</w:t>
      </w:r>
    </w:p>
    <w:p>
      <w:pPr>
        <w:spacing w:before="0" w:after="0" w:line="408" w:lineRule="exact"/>
        <w:ind w:left="0" w:right="0" w:firstLine="576"/>
        <w:jc w:val="left"/>
      </w:pPr>
      <w:r>
        <w:rPr/>
        <w:t xml:space="preserve">The legislature intends for </w:t>
      </w:r>
      <w:r>
        <w:rPr>
          <w:u w:val="single"/>
        </w:rPr>
        <w:t xml:space="preserve">this</w:t>
      </w:r>
      <w:r>
        <w:rPr/>
        <w:t xml:space="preserve"> chapter </w:t>
      </w:r>
      <w:r>
        <w:t>((</w:t>
      </w:r>
      <w:r>
        <w:rPr>
          <w:strike/>
        </w:rPr>
        <w:t xml:space="preserve">113, Laws of 2018</w:t>
      </w:r>
      <w:r>
        <w:t>))</w:t>
      </w:r>
      <w:r>
        <w:rPr/>
        <w:t xml:space="preserve"> to be consistent with federal protections that may provide a similar remedy for minority groups. Remedies shall also be available where the drawing of crossover and coalition districts is able to address both vote dilution and racial polarization.</w:t>
      </w:r>
    </w:p>
    <w:p>
      <w:pPr>
        <w:spacing w:before="0" w:after="0" w:line="408" w:lineRule="exact"/>
        <w:ind w:left="0" w:right="0" w:firstLine="576"/>
        <w:jc w:val="left"/>
      </w:pPr>
      <w:r>
        <w:rPr/>
        <w:t xml:space="preserve">The legislature also intends for </w:t>
      </w:r>
      <w:r>
        <w:rPr>
          <w:u w:val="single"/>
        </w:rPr>
        <w:t xml:space="preserve">this</w:t>
      </w:r>
      <w:r>
        <w:rPr/>
        <w:t xml:space="preserve"> chapter </w:t>
      </w:r>
      <w:r>
        <w:t>((</w:t>
      </w:r>
      <w:r>
        <w:rPr>
          <w:strike/>
        </w:rPr>
        <w:t xml:space="preserve">113, Laws of 2018</w:t>
      </w:r>
      <w:r>
        <w:t>))</w:t>
      </w:r>
      <w:r>
        <w:rPr/>
        <w:t xml:space="preserve"> to be consistent with legal precedent from </w:t>
      </w:r>
      <w:r>
        <w:rPr>
          <w:i/>
        </w:rPr>
        <w:t xml:space="preserve">Mt. Spokane Skiing Corp. v. Spokane Co.</w:t>
      </w:r>
      <w:r>
        <w:rPr/>
        <w:t xml:space="preserve"> (86 Wn. App. 165, 1997) that found that noncharter counties need not adhere to a single uniform county system of government, but that each county have the same "authority available" in order to be deemed uniform.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030</w:t>
      </w:r>
      <w:r>
        <w:rPr/>
        <w:t xml:space="preserve"> and 2018 c 113 s 302 are each amended to read as follows:</w:t>
      </w:r>
    </w:p>
    <w:p>
      <w:pPr>
        <w:spacing w:before="0" w:after="0" w:line="408" w:lineRule="exact"/>
        <w:ind w:left="0" w:right="0" w:firstLine="576"/>
        <w:jc w:val="left"/>
      </w:pPr>
      <w:r>
        <w:rPr/>
        <w:t xml:space="preserve">(1) A political subdivision is in violation of </w:t>
      </w:r>
      <w:r>
        <w:rPr>
          <w:u w:val="single"/>
        </w:rPr>
        <w:t xml:space="preserve">this</w:t>
      </w:r>
      <w:r>
        <w:rPr/>
        <w:t xml:space="preserve"> chapter </w:t>
      </w:r>
      <w:r>
        <w:t>((</w:t>
      </w:r>
      <w:r>
        <w:rPr>
          <w:strike/>
        </w:rPr>
        <w:t xml:space="preserve">113, Laws of 2018</w:t>
      </w:r>
      <w:r>
        <w:t>))</w:t>
      </w:r>
      <w:r>
        <w:rPr/>
        <w:t xml:space="preserve">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The fact that members of a protected class are not geographically compact or concentrated to constitute a majority in a proposed or existing district-based election district shall not preclude a finding of a violation under </w:t>
      </w:r>
      <w:r>
        <w:rPr>
          <w:u w:val="single"/>
        </w:rPr>
        <w:t xml:space="preserve">this</w:t>
      </w:r>
      <w:r>
        <w:rPr/>
        <w:t xml:space="preserve"> chapter </w:t>
      </w:r>
      <w:r>
        <w:t>((</w:t>
      </w:r>
      <w:r>
        <w:rPr>
          <w:strike/>
        </w:rPr>
        <w:t xml:space="preserve">113, Laws of 2018</w:t>
      </w:r>
      <w:r>
        <w:t>))</w:t>
      </w:r>
      <w:r>
        <w:rPr/>
        <w:t xml:space="preserve">,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t xml:space="preserve">(3) In determining whether there is polarized voting under </w:t>
      </w:r>
      <w:r>
        <w:rPr>
          <w:u w:val="single"/>
        </w:rPr>
        <w:t xml:space="preserve">this</w:t>
      </w:r>
      <w:r>
        <w:rPr/>
        <w:t xml:space="preserve"> chapter </w:t>
      </w:r>
      <w:r>
        <w:t>((</w:t>
      </w:r>
      <w:r>
        <w:rPr>
          <w:strike/>
        </w:rPr>
        <w:t xml:space="preserve">113, Laws of 2018</w:t>
      </w:r>
      <w:r>
        <w:t>))</w:t>
      </w:r>
      <w:r>
        <w:rPr/>
        <w:t xml:space="preserve">,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Elections conducted prior to the filing of an action pursuant to </w:t>
      </w:r>
      <w:r>
        <w:rPr>
          <w:u w:val="single"/>
        </w:rPr>
        <w:t xml:space="preserve">this</w:t>
      </w:r>
      <w:r>
        <w:rPr/>
        <w:t xml:space="preserve"> chapter </w:t>
      </w:r>
      <w:r>
        <w:t>((</w:t>
      </w:r>
      <w:r>
        <w:rPr>
          <w:strike/>
        </w:rPr>
        <w:t xml:space="preserve">113, Laws of 2018</w:t>
      </w:r>
      <w:r>
        <w:t>))</w:t>
      </w:r>
      <w:r>
        <w:rPr/>
        <w:t xml:space="preserve"> are more probative to establish the existence of racially polarized voting than elections conducted after the filing of an action.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w:t>
      </w:r>
      <w:r>
        <w:rPr>
          <w:u w:val="single"/>
        </w:rPr>
        <w:t xml:space="preserve">this</w:t>
      </w:r>
      <w:r>
        <w:rPr/>
        <w:t xml:space="preserve"> chapter </w:t>
      </w:r>
      <w:r>
        <w:t>((</w:t>
      </w:r>
      <w:r>
        <w:rPr>
          <w:strike/>
        </w:rPr>
        <w:t xml:space="preserve">113, Laws of 2018</w:t>
      </w:r>
      <w:r>
        <w:t>))</w:t>
      </w:r>
      <w:r>
        <w:rPr/>
        <w:t xml:space="preserve"> shall not preclude a finding of polarized voting that results in an unequal opportunity for a protected class to elect candidates of their choice.</w:t>
      </w:r>
    </w:p>
    <w:p>
      <w:pPr>
        <w:spacing w:before="0" w:after="0" w:line="408" w:lineRule="exact"/>
        <w:ind w:left="0" w:right="0" w:firstLine="576"/>
        <w:jc w:val="left"/>
      </w:pPr>
      <w:r>
        <w:rPr/>
        <w:t xml:space="preserve">(5)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(6) Other factors such as the history of discrimination, the use of electoral devices or other voting practices or procedures that may enhance the dilutive effects of at-large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2018 c 113 s 202 are each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060</w:t>
      </w:r>
      <w:r>
        <w:rPr/>
        <w:t xml:space="preserve"> and 2018 c 113 s 301 are each amended to read as follows:</w:t>
      </w:r>
    </w:p>
    <w:p>
      <w:pPr>
        <w:spacing w:before="0" w:after="0" w:line="408" w:lineRule="exact"/>
        <w:ind w:left="0" w:right="0" w:firstLine="576"/>
        <w:jc w:val="left"/>
      </w:pPr>
      <w:r>
        <w:rPr/>
        <w:t xml:space="preserve">(1) A voter who resides in the political subdivision who intends to challenge a political subdivision's electoral system under </w:t>
      </w:r>
      <w:r>
        <w:rPr>
          <w:u w:val="single"/>
        </w:rPr>
        <w:t xml:space="preserve">this</w:t>
      </w:r>
      <w:r>
        <w:rPr/>
        <w:t xml:space="preserve"> chapter </w:t>
      </w:r>
      <w:r>
        <w:t>((</w:t>
      </w:r>
      <w:r>
        <w:rPr>
          <w:strike/>
        </w:rPr>
        <w:t xml:space="preserve">113, Laws of 2018</w:t>
      </w:r>
      <w:r>
        <w:t>))</w:t>
      </w:r>
      <w:r>
        <w:rPr/>
        <w:t xml:space="preserve">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RCW 29A.92.030.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2018 c 113 s 303 are each amended to read as follows:</w:t>
      </w:r>
    </w:p>
    <w:p>
      <w:pPr>
        <w:spacing w:before="0" w:after="0" w:line="408" w:lineRule="exact"/>
        <w:ind w:left="0" w:right="0" w:firstLine="576"/>
        <w:jc w:val="left"/>
      </w:pPr>
      <w:r>
        <w:rPr/>
        <w:t xml:space="preserve">(1) The political subdivision shall work in good faith with the person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w:t>
      </w:r>
      <w:r>
        <w:rPr>
          <w:u w:val="single"/>
        </w:rPr>
        <w:t xml:space="preserve">this</w:t>
      </w:r>
      <w:r>
        <w:rPr/>
        <w:t xml:space="preserve"> chapter </w:t>
      </w:r>
      <w:r>
        <w:t>((</w:t>
      </w:r>
      <w:r>
        <w:rPr>
          <w:strike/>
        </w:rPr>
        <w:t xml:space="preserve">113, Laws of 2018</w:t>
      </w:r>
      <w:r>
        <w:t>))</w:t>
      </w:r>
      <w:r>
        <w:rPr/>
        <w:t xml:space="preserve"> may not be brought against that political subdivision for four years by any party so long as the political subdivision does not enact a change to or deviation from the remedy during this four-year period that would otherwise give rise to an action under </w:t>
      </w:r>
      <w:r>
        <w:rPr>
          <w:u w:val="single"/>
        </w:rPr>
        <w:t xml:space="preserve">this</w:t>
      </w:r>
      <w:r>
        <w:rPr/>
        <w:t xml:space="preserve"> chapter </w:t>
      </w:r>
      <w:r>
        <w:t>((</w:t>
      </w:r>
      <w:r>
        <w:rPr>
          <w:strike/>
        </w:rPr>
        <w:t xml:space="preserve">113, Laws of 2018</w:t>
      </w:r>
      <w:r>
        <w:t>))</w:t>
      </w:r>
      <w:r>
        <w:rPr/>
        <w:t xml:space="preserve">.</w:t>
      </w:r>
    </w:p>
    <w:p>
      <w:pPr>
        <w:spacing w:before="0" w:after="0" w:line="408" w:lineRule="exact"/>
        <w:ind w:left="0" w:right="0" w:firstLine="576"/>
        <w:jc w:val="left"/>
      </w:pPr>
      <w:r>
        <w:rPr/>
        <w:t xml:space="preserve">(4) In agreeing to adopt the person's proposed remedy, the political subdivision may do so by stipulation, which shall become a public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2018 c 113 s 304 are each amended to read as follows:</w:t>
      </w:r>
    </w:p>
    <w:p>
      <w:pPr>
        <w:spacing w:before="0" w:after="0" w:line="408" w:lineRule="exact"/>
        <w:ind w:left="0" w:right="0" w:firstLine="576"/>
        <w:jc w:val="left"/>
      </w:pPr>
      <w:r>
        <w:rPr/>
        <w:t xml:space="preserve">(1) Any voter who resides in the political subdivision may file an action under </w:t>
      </w:r>
      <w:r>
        <w:rPr>
          <w:u w:val="single"/>
        </w:rPr>
        <w:t xml:space="preserve">this</w:t>
      </w:r>
      <w:r>
        <w:rPr/>
        <w:t xml:space="preserve"> chapter </w:t>
      </w:r>
      <w:r>
        <w:t>((</w:t>
      </w:r>
      <w:r>
        <w:rPr>
          <w:strike/>
        </w:rPr>
        <w:t xml:space="preserve">113, Laws of 2018</w:t>
      </w:r>
      <w:r>
        <w:t>))</w:t>
      </w:r>
      <w:r>
        <w:rPr/>
        <w:t xml:space="preserve"> if, one hundred eighty days after a political subdivision receives notice of a challenge to its electoral system under RCW 29A.92.060, the political subdivision has not obtained a court order stating that it has adopted a remedy in compliance with RCW 29A.92.020. However, if notice is received after July 1, 2021, then the political subdivision shall have ninety days to obtain a court order before an action may be filed.</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w:t>
      </w:r>
      <w:r>
        <w:rPr>
          <w:u w:val="single"/>
        </w:rPr>
        <w:t xml:space="preserve">this</w:t>
      </w:r>
      <w:r>
        <w:rPr/>
        <w:t xml:space="preserve"> chapter </w:t>
      </w:r>
      <w:r>
        <w:t>((</w:t>
      </w:r>
      <w:r>
        <w:rPr>
          <w:strike/>
        </w:rPr>
        <w:t xml:space="preserve">113, Laws of 2018</w:t>
      </w:r>
      <w:r>
        <w:t>))</w:t>
      </w:r>
      <w:r>
        <w:rPr/>
        <w:t xml:space="preserve"> may not be brought against that political subdivision for four years by any party so long as the political subdivision does not enact a change to or deviation from the remedy during this four-year period that would otherwise give rise to an action under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090</w:t>
      </w:r>
      <w:r>
        <w:rPr/>
        <w:t xml:space="preserve"> and 2018 c 113 s 401 are each amended to read as follows:</w:t>
      </w:r>
    </w:p>
    <w:p>
      <w:pPr>
        <w:spacing w:before="0" w:after="0" w:line="408" w:lineRule="exact"/>
        <w:ind w:left="0" w:right="0" w:firstLine="576"/>
        <w:jc w:val="left"/>
      </w:pPr>
      <w:r>
        <w:rPr/>
        <w:t xml:space="preserve">(1) After exhaustion of the time period in RCW 29A.92.080, any voter who resides in a political subdivision where a violation of RCW 29A.92.020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Members of different protected classes may file an action jointly pursuant to </w:t>
      </w:r>
      <w:r>
        <w:rPr>
          <w:u w:val="single"/>
        </w:rPr>
        <w:t xml:space="preserve">this</w:t>
      </w:r>
      <w:r>
        <w:rPr/>
        <w:t xml:space="preserve"> chapter </w:t>
      </w:r>
      <w:r>
        <w:t>((</w:t>
      </w:r>
      <w:r>
        <w:rPr>
          <w:strike/>
        </w:rPr>
        <w:t xml:space="preserve">113, Laws of 2018</w:t>
      </w:r>
      <w:r>
        <w:t>))</w:t>
      </w:r>
      <w:r>
        <w:rPr/>
        <w:t xml:space="preserve"> if they demonstrate that the combined voting preferences of the multiple protected classes are polarized against the rest of the electorate.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100</w:t>
      </w:r>
      <w:r>
        <w:rPr/>
        <w:t xml:space="preserve"> and 2018 c 113 s 402 are each amended to read as follows:</w:t>
      </w:r>
    </w:p>
    <w:p>
      <w:pPr>
        <w:spacing w:before="0" w:after="0" w:line="408" w:lineRule="exact"/>
        <w:ind w:left="0" w:right="0" w:firstLine="576"/>
        <w:jc w:val="left"/>
      </w:pPr>
      <w:r>
        <w:rPr/>
        <w:t xml:space="preserve">(1) In an action filed pursuant to </w:t>
      </w:r>
      <w:r>
        <w:rPr>
          <w:u w:val="single"/>
        </w:rPr>
        <w:t xml:space="preserve">this</w:t>
      </w:r>
      <w:r>
        <w:rPr/>
        <w:t xml:space="preserve"> chapter </w:t>
      </w:r>
      <w:r>
        <w:t>((</w:t>
      </w:r>
      <w:r>
        <w:rPr>
          <w:strike/>
        </w:rPr>
        <w:t xml:space="preserve">113, Laws of 2018</w:t>
      </w:r>
      <w:r>
        <w:t>))</w:t>
      </w:r>
      <w:r>
        <w:rPr/>
        <w:t xml:space="preserve">,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For purposes of any applicable statute of limitations, a cause of action under </w:t>
      </w:r>
      <w:r>
        <w:rPr>
          <w:u w:val="single"/>
        </w:rPr>
        <w:t xml:space="preserve">this</w:t>
      </w:r>
      <w:r>
        <w:rPr/>
        <w:t xml:space="preserve"> chapter </w:t>
      </w:r>
      <w:r>
        <w:t>((</w:t>
      </w:r>
      <w:r>
        <w:rPr>
          <w:strike/>
        </w:rPr>
        <w:t xml:space="preserve">113, Laws of 2018</w:t>
      </w:r>
      <w:r>
        <w:t>))</w:t>
      </w:r>
      <w:r>
        <w:rPr/>
        <w:t xml:space="preserve"> arises every time there is an election for any members of the governing body of the political subdivision.</w:t>
      </w:r>
    </w:p>
    <w:p>
      <w:pPr>
        <w:spacing w:before="0" w:after="0" w:line="408" w:lineRule="exact"/>
        <w:ind w:left="0" w:right="0" w:firstLine="576"/>
        <w:jc w:val="left"/>
      </w:pPr>
      <w:r>
        <w:rPr/>
        <w:t xml:space="preserve">(3) The plaintiff's constitutional right to the secrecy of the plaintiff's vote is preserved and is not waived by the filing of an action pursuant to </w:t>
      </w:r>
      <w:r>
        <w:rPr>
          <w:u w:val="single"/>
        </w:rPr>
        <w:t xml:space="preserve">this</w:t>
      </w:r>
      <w:r>
        <w:rPr/>
        <w:t xml:space="preserve"> chapter </w:t>
      </w:r>
      <w:r>
        <w:t>((</w:t>
      </w:r>
      <w:r>
        <w:rPr>
          <w:strike/>
        </w:rPr>
        <w:t xml:space="preserve">113, Laws of 2018</w:t>
      </w:r>
      <w:r>
        <w:t>))</w:t>
      </w:r>
      <w:r>
        <w:rPr/>
        <w:t xml:space="preserve">, and the filing is not subject to discovery or disclosure.</w:t>
      </w:r>
    </w:p>
    <w:p>
      <w:pPr>
        <w:spacing w:before="0" w:after="0" w:line="408" w:lineRule="exact"/>
        <w:ind w:left="0" w:right="0" w:firstLine="576"/>
        <w:jc w:val="left"/>
      </w:pPr>
      <w:r>
        <w:rPr/>
        <w:t xml:space="preserve">(4)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(5) No notice may be submitted to any political subdivision pursuant to </w:t>
      </w:r>
      <w:r>
        <w:rPr>
          <w:u w:val="single"/>
        </w:rPr>
        <w:t xml:space="preserve">this</w:t>
      </w:r>
      <w:r>
        <w:rPr/>
        <w:t xml:space="preserve"> chapter </w:t>
      </w:r>
      <w:r>
        <w:t>((</w:t>
      </w:r>
      <w:r>
        <w:rPr>
          <w:strike/>
        </w:rPr>
        <w:t xml:space="preserve">113, Laws of 2018</w:t>
      </w:r>
      <w:r>
        <w:t>))</w:t>
      </w:r>
      <w:r>
        <w:rPr/>
        <w:t xml:space="preserve"> before July 19,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120</w:t>
      </w:r>
      <w:r>
        <w:rPr/>
        <w:t xml:space="preserve"> and 2018 c 113 s 404 are each amended to read as follows:</w:t>
      </w:r>
    </w:p>
    <w:p>
      <w:pPr>
        <w:spacing w:before="0" w:after="0" w:line="408" w:lineRule="exact"/>
        <w:ind w:left="0" w:right="0" w:firstLine="576"/>
        <w:jc w:val="left"/>
      </w:pPr>
      <w:r>
        <w:rPr/>
        <w:t xml:space="preserve">(1) No action under </w:t>
      </w:r>
      <w:r>
        <w:rPr>
          <w:u w:val="single"/>
        </w:rPr>
        <w:t xml:space="preserve">this</w:t>
      </w:r>
      <w:r>
        <w:rPr/>
        <w:t xml:space="preserve"> chapter </w:t>
      </w:r>
      <w:r>
        <w:t>((</w:t>
      </w:r>
      <w:r>
        <w:rPr>
          <w:strike/>
        </w:rPr>
        <w:t xml:space="preserve">113, Laws of 2018</w:t>
      </w:r>
      <w:r>
        <w:t>))</w:t>
      </w:r>
      <w:r>
        <w:rPr/>
        <w:t xml:space="preserve"> may be brought by any person against a political subdivision that has adopted a remedy to its electoral system after an action is filed that is approved by a court pursuant to RCW 29A.92.070 or implemented a court-ordered remedy pursuant to RCW 29A.92.110 for four years after adoption of the remedy if the political subdivision does not enact a change to or deviation from the remedy during this four-year period that would otherwise give rise to an action under </w:t>
      </w:r>
      <w:r>
        <w:rPr>
          <w:u w:val="single"/>
        </w:rPr>
        <w:t xml:space="preserve">this</w:t>
      </w:r>
      <w:r>
        <w:rPr/>
        <w:t xml:space="preserve"> chapter </w:t>
      </w:r>
      <w:r>
        <w:t>((</w:t>
      </w:r>
      <w:r>
        <w:rPr>
          <w:strike/>
        </w:rPr>
        <w:t xml:space="preserve">113, Laws of 2018</w:t>
      </w:r>
      <w:r>
        <w:t>))</w:t>
      </w:r>
      <w:r>
        <w:rPr/>
        <w:t xml:space="preserve">.</w:t>
      </w:r>
    </w:p>
    <w:p>
      <w:pPr>
        <w:spacing w:before="0" w:after="0" w:line="408" w:lineRule="exact"/>
        <w:ind w:left="0" w:right="0" w:firstLine="576"/>
        <w:jc w:val="left"/>
      </w:pPr>
      <w:r>
        <w:rPr/>
        <w:t xml:space="preserve">(2) No action under </w:t>
      </w:r>
      <w:r>
        <w:rPr>
          <w:u w:val="single"/>
        </w:rPr>
        <w:t xml:space="preserve">this</w:t>
      </w:r>
      <w:r>
        <w:rPr/>
        <w:t xml:space="preserve"> chapter </w:t>
      </w:r>
      <w:r>
        <w:t>((</w:t>
      </w:r>
      <w:r>
        <w:rPr>
          <w:strike/>
        </w:rPr>
        <w:t xml:space="preserve">113, Laws of 2018</w:t>
      </w:r>
      <w:r>
        <w:t>))</w:t>
      </w:r>
      <w:r>
        <w:rPr/>
        <w:t xml:space="preserve"> may be brought by any person against a political subdivision that has adopted a remedy to its electoral system in the previous decade before June 7, 2018, as a result of a claim under the federal voting rights act until after the political subdivision completes redistricting pursuant to RCW 29A.76.010 for the 2020 decennial census.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710</w:t>
      </w:r>
      <w:r>
        <w:rPr/>
        <w:t xml:space="preserve"> and 2018 c 113 s 503 are each amended to read as follows:</w:t>
      </w:r>
    </w:p>
    <w:p>
      <w:pPr>
        <w:spacing w:before="0" w:after="0" w:line="408" w:lineRule="exact"/>
        <w:ind w:left="0" w:right="0" w:firstLine="576"/>
        <w:jc w:val="left"/>
      </w:pPr>
      <w:r>
        <w:rPr>
          <w:u w:val="single"/>
        </w:rPr>
        <w:t xml:space="preserve">This c</w:t>
      </w:r>
      <w:r>
        <w:rPr/>
        <w:t xml:space="preserve">hapter </w:t>
      </w:r>
      <w:r>
        <w:t>((</w:t>
      </w:r>
      <w:r>
        <w:rPr>
          <w:strike/>
        </w:rPr>
        <w:t xml:space="preserve">113, Laws of 2018</w:t>
      </w:r>
      <w:r>
        <w:t>))</w:t>
      </w:r>
      <w:r>
        <w:rPr/>
        <w:t xml:space="preserve"> supersedes other state laws and local ordinances to the extent that those state laws or ordinances would otherwise restrict a jurisdiction's ability to comply with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900</w:t>
      </w:r>
      <w:r>
        <w:rPr/>
        <w:t xml:space="preserve"> and 2018 c 113 s 101 are each amended to read as follows:</w:t>
      </w:r>
    </w:p>
    <w:p>
      <w:pPr>
        <w:spacing w:before="0" w:after="0" w:line="408" w:lineRule="exact"/>
        <w:ind w:left="0" w:right="0" w:firstLine="576"/>
        <w:jc w:val="left"/>
      </w:pPr>
      <w:r>
        <w:rPr>
          <w:u w:val="single"/>
        </w:rPr>
        <w:t xml:space="preserve">This c</w:t>
      </w:r>
      <w:r>
        <w:rPr/>
        <w:t xml:space="preserve">hapter </w:t>
      </w:r>
      <w:r>
        <w:t>((</w:t>
      </w:r>
      <w:r>
        <w:rPr>
          <w:strike/>
        </w:rPr>
        <w:t xml:space="preserve">113, Laws of 2018</w:t>
      </w:r>
      <w:r>
        <w:t>))</w:t>
      </w:r>
      <w:r>
        <w:rPr/>
        <w:t xml:space="preserve"> may be known and cited as the Washington voting rights act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2018 c 39 s 4 and 2017 c 173 s 1 are each reenacted and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t>((</w:t>
      </w:r>
      <w:r>
        <w:rPr>
          <w:strike/>
        </w:rPr>
        <w:t xml:space="preserve">(v)</w:t>
      </w:r>
      <w:r>
        <w:t>))</w:t>
      </w:r>
      <w:r>
        <w:rPr/>
        <w:t xml:space="preserve"> </w:t>
      </w:r>
      <w:r>
        <w:rPr>
          <w:u w:val="single"/>
        </w:rPr>
        <w:t xml:space="preserve">(vii)</w:t>
      </w:r>
      <w:r>
        <w:rPr/>
        <w:t xml:space="preserve"> The employee needs the time for parental leave; or</w:t>
      </w:r>
    </w:p>
    <w:p>
      <w:pPr>
        <w:spacing w:before="0" w:after="0" w:line="408" w:lineRule="exact"/>
        <w:ind w:left="0" w:right="0" w:firstLine="576"/>
        <w:jc w:val="left"/>
      </w:pPr>
      <w:r>
        <w:t>((</w:t>
      </w:r>
      <w:r>
        <w:rPr>
          <w:strike/>
        </w:rPr>
        <w:t xml:space="preserve">(vi)</w:t>
      </w:r>
      <w:r>
        <w:t>))</w:t>
      </w:r>
      <w:r>
        <w:rPr/>
        <w:t xml:space="preserve"> </w:t>
      </w:r>
      <w:r>
        <w:rPr>
          <w:u w:val="single"/>
        </w:rPr>
        <w:t xml:space="preserve">(viii)</w:t>
      </w:r>
      <w:r>
        <w:rPr/>
        <w:t xml:space="preserve">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 (v) or (vi) of this subsection; or</w:t>
      </w:r>
    </w:p>
    <w:p>
      <w:pPr>
        <w:spacing w:before="0" w:after="0" w:line="408" w:lineRule="exact"/>
        <w:ind w:left="0" w:right="0" w:firstLine="576"/>
        <w:jc w:val="left"/>
      </w:pPr>
      <w:r>
        <w:rPr/>
        <w:t xml:space="preserve">(iv) Annual leave and sick leave reserves if the employee qualifies under (a)</w:t>
      </w:r>
      <w:r>
        <w:t>((</w:t>
      </w:r>
      <w:r>
        <w:rPr>
          <w:strike/>
        </w:rPr>
        <w:t xml:space="preserve">(v) or (vi)</w:t>
      </w:r>
      <w:r>
        <w:t>))</w:t>
      </w:r>
      <w:r>
        <w:rPr/>
        <w:t xml:space="preserve"> </w:t>
      </w:r>
      <w:r>
        <w:rPr>
          <w:u w:val="single"/>
        </w:rPr>
        <w:t xml:space="preserve">(vii) or (viii)</w:t>
      </w:r>
      <w:r>
        <w:rPr/>
        <w:t xml:space="preserve"> of this subsection. However, the employee is not required to deplete all of his or her annual leave and sick leave and can maintain up to forty hours of annual leave and forty hours of sick leave in 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w:t>
      </w:r>
      <w:r>
        <w:t>((</w:t>
      </w:r>
      <w:r>
        <w:rPr>
          <w:strike/>
        </w:rPr>
        <w:t xml:space="preserve">(v)</w:t>
      </w:r>
      <w:r>
        <w:t>))</w:t>
      </w:r>
      <w:r>
        <w:rPr/>
        <w:t xml:space="preserve"> </w:t>
      </w:r>
      <w:r>
        <w:rPr>
          <w:u w:val="single"/>
        </w:rPr>
        <w:t xml:space="preserve">(vii)</w:t>
      </w:r>
      <w:r>
        <w:rPr/>
        <w:t xml:space="preserve">, or </w:t>
      </w:r>
      <w:r>
        <w:t>((</w:t>
      </w:r>
      <w:r>
        <w:rPr>
          <w:strike/>
        </w:rPr>
        <w:t xml:space="preserve">(vi)</w:t>
      </w:r>
      <w:r>
        <w:t>))</w:t>
      </w:r>
      <w:r>
        <w:rPr/>
        <w:t xml:space="preserve"> </w:t>
      </w:r>
      <w:r>
        <w:rPr>
          <w:u w:val="single"/>
        </w:rPr>
        <w:t xml:space="preserve">(viii)</w:t>
      </w:r>
      <w:r>
        <w:rPr/>
        <w:t xml:space="preserve">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033</w:t>
      </w:r>
      <w:r>
        <w:rPr/>
        <w:t xml:space="preserve"> and 2007 c 493 s 1 are each amended to read as follows:</w:t>
      </w:r>
    </w:p>
    <w:p>
      <w:pPr>
        <w:spacing w:before="0" w:after="0" w:line="408" w:lineRule="exact"/>
        <w:ind w:left="0" w:right="0" w:firstLine="576"/>
        <w:jc w:val="left"/>
      </w:pPr>
      <w:r>
        <w:rPr/>
        <w:t xml:space="preserve">(1) The director shall determine when interest, if provided by a plan, shall be credited to accounts in the public employees' retirement system, the teachers' retirement system, the school employees' retirement system, the public safety employees' retirement system, the law enforcement officers' and firefighters' retirement system, or the Washington state patrol retirement system. The amounts to be credited and the methods of doing so shall be at the director's discretion, except that if interest is credited, it shall be done at least quarterly.</w:t>
      </w:r>
    </w:p>
    <w:p>
      <w:pPr>
        <w:spacing w:before="0" w:after="0" w:line="408" w:lineRule="exact"/>
        <w:ind w:left="0" w:right="0" w:firstLine="576"/>
        <w:jc w:val="left"/>
      </w:pPr>
      <w:r>
        <w:rPr/>
        <w:t xml:space="preserve">(2) Interest as determined by the director under this section is "regular interest" as defined in RCW 41.40.010</w:t>
      </w:r>
      <w:r>
        <w:t>((</w:t>
      </w:r>
      <w:r>
        <w:rPr>
          <w:strike/>
        </w:rPr>
        <w:t xml:space="preserve">(15)</w:t>
      </w:r>
      <w:r>
        <w:t>))</w:t>
      </w:r>
      <w:r>
        <w:rPr/>
        <w:t xml:space="preserve">, 41.32.010</w:t>
      </w:r>
      <w:r>
        <w:t>((</w:t>
      </w:r>
      <w:r>
        <w:rPr>
          <w:strike/>
        </w:rPr>
        <w:t xml:space="preserve">(23)</w:t>
      </w:r>
      <w:r>
        <w:t>))</w:t>
      </w:r>
      <w:r>
        <w:rPr/>
        <w:t xml:space="preserve">, 41.35.010</w:t>
      </w:r>
      <w:r>
        <w:t>((</w:t>
      </w:r>
      <w:r>
        <w:rPr>
          <w:strike/>
        </w:rPr>
        <w:t xml:space="preserve">(12)</w:t>
      </w:r>
      <w:r>
        <w:t>))</w:t>
      </w:r>
      <w:r>
        <w:rPr/>
        <w:t xml:space="preserve">, 41.37.010</w:t>
      </w:r>
      <w:r>
        <w:t>((</w:t>
      </w:r>
      <w:r>
        <w:rPr>
          <w:strike/>
        </w:rPr>
        <w:t xml:space="preserve">(12)</w:t>
      </w:r>
      <w:r>
        <w:t>))</w:t>
      </w:r>
      <w:r>
        <w:rPr/>
        <w:t xml:space="preserve">, 41.26.030</w:t>
      </w:r>
      <w:r>
        <w:t>((</w:t>
      </w:r>
      <w:r>
        <w:rPr>
          <w:strike/>
        </w:rPr>
        <w:t xml:space="preserve">(23)</w:t>
      </w:r>
      <w:r>
        <w:t>))</w:t>
      </w:r>
      <w:r>
        <w:rPr/>
        <w:t xml:space="preserve">, and 43.43.120</w:t>
      </w:r>
      <w:r>
        <w:t>((</w:t>
      </w:r>
      <w:r>
        <w:rPr>
          <w:strike/>
        </w:rPr>
        <w:t xml:space="preserve">(8)</w:t>
      </w:r>
      <w:r>
        <w:t>))</w:t>
      </w:r>
      <w:r>
        <w:rPr/>
        <w:t xml:space="preserve">.</w:t>
      </w:r>
    </w:p>
    <w:p>
      <w:pPr>
        <w:spacing w:before="0" w:after="0" w:line="408" w:lineRule="exact"/>
        <w:ind w:left="0" w:right="0" w:firstLine="576"/>
        <w:jc w:val="left"/>
      </w:pPr>
      <w:r>
        <w:rPr/>
        <w:t xml:space="preserve">(3) The legislature affirms that the authority of the director under RCW 41.40.020 and 41.50.030 includes the authority and responsibility to establish the amount and all conditions for regular interest, if any. The legislature intends chapter 493, Laws of 2007 to be curative, remedial, and retrospectively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2010 c 210 s 12 and 2010 c 84 s 4 are each reenacted to read as follows:</w:t>
      </w:r>
    </w:p>
    <w:p>
      <w:pPr>
        <w:spacing w:before="0" w:after="0" w:line="408" w:lineRule="exact"/>
        <w:ind w:left="0" w:right="0" w:firstLine="576"/>
        <w:jc w:val="left"/>
      </w:pPr>
      <w:r>
        <w:rPr/>
        <w:t xml:space="preserve">(1) Any civil penalty provided in RCW 18.104.155, 70.94.431, 70.95.315, 70.105.080, 70.107.050, 88.46.090, 90.03.600, 90.46.270, 90.48.144, 90.56.310, 90.56.330, and 90.64.102 and chapter 90.76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70.94.431, the disposition of which shall be governed by that provision, RCW 70.105.080, which shall be credited to the hazardous waste control and elimination account created by RCW 70.105.180, RCW 90.56.330, which shall be credited to the coastal protection fund created by RCW 90.48.390, and RCW 90.76.080, which shall be credited to the underground storage tank account created by RCW 90.76.100.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300</w:t>
      </w:r>
      <w:r>
        <w:rPr/>
        <w:t xml:space="preserve"> and 2014 c 78 s 2 and 2014 c 29 s 2 are each reenacted and amended to read as follows:</w:t>
      </w:r>
    </w:p>
    <w:p>
      <w:pPr>
        <w:spacing w:before="0" w:after="0" w:line="408" w:lineRule="exact"/>
        <w:ind w:left="0" w:right="0" w:firstLine="576"/>
        <w:jc w:val="left"/>
      </w:pPr>
      <w:r>
        <w:rPr/>
        <w:t xml:space="preserve">The definitions in this section apply throughout RCW 66.20.310 through 66.20.350 unless the context clearly requires otherwise.</w:t>
      </w:r>
    </w:p>
    <w:p>
      <w:pPr>
        <w:spacing w:before="0" w:after="0" w:line="408" w:lineRule="exact"/>
        <w:ind w:left="0" w:right="0" w:firstLine="576"/>
        <w:jc w:val="left"/>
      </w:pPr>
      <w:r>
        <w:rPr/>
        <w:t xml:space="preserve">(1) "Alcohol" has the same meaning as "liquor" in RCW 66.04.010.</w:t>
      </w:r>
    </w:p>
    <w:p>
      <w:pPr>
        <w:spacing w:before="0" w:after="0" w:line="408" w:lineRule="exact"/>
        <w:ind w:left="0" w:right="0" w:firstLine="576"/>
        <w:jc w:val="left"/>
      </w:pPr>
      <w:r>
        <w:rPr/>
        <w:t xml:space="preserve">(2) "Alcohol server" means any person who as part of his or her employment participates in the sale or service of alcoholic beverages for </w:t>
      </w:r>
      <w:r>
        <w:t>((</w:t>
      </w:r>
      <w:r>
        <w:rPr>
          <w:strike/>
        </w:rPr>
        <w:t xml:space="preserve">on-premise [on-premises]</w:t>
      </w:r>
      <w:r>
        <w:t>))</w:t>
      </w:r>
      <w:r>
        <w:rPr/>
        <w:t xml:space="preserve"> </w:t>
      </w:r>
      <w:r>
        <w:rPr>
          <w:u w:val="single"/>
        </w:rPr>
        <w:t xml:space="preserve">on-premises</w:t>
      </w:r>
      <w:r>
        <w:rPr/>
        <w:t xml:space="preserve"> consumption at a retail licensed premise as a regular requirement of his or her employment, and includes those persons eighteen years of age or older permitted by the liquor laws of this state to serve alcoholic beverages with meals.</w:t>
      </w:r>
    </w:p>
    <w:p>
      <w:pPr>
        <w:spacing w:before="0" w:after="0" w:line="408" w:lineRule="exact"/>
        <w:ind w:left="0" w:right="0" w:firstLine="576"/>
        <w:jc w:val="left"/>
      </w:pPr>
      <w:r>
        <w:rPr/>
        <w:t xml:space="preserve">(3)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"Retail licensed premises" means any:</w:t>
      </w:r>
    </w:p>
    <w:p>
      <w:pPr>
        <w:spacing w:before="0" w:after="0" w:line="408" w:lineRule="exact"/>
        <w:ind w:left="0" w:right="0" w:firstLine="576"/>
        <w:jc w:val="left"/>
      </w:pPr>
      <w:r>
        <w:rPr/>
        <w:t xml:space="preserve">(a) Premises licensed to sell alcohol by the glass or by the drink, or in original containers primarily for consumption on the premises as authorized by this section and RCW 66.20.310, 66.24.320, 66.24.330, 66.24.350, 66.24.400, 66.24.425, 66.24.690, 66.24.450, 66.24.570, 66.24.610, 66.24.650, </w:t>
      </w:r>
      <w:r>
        <w:t>((</w:t>
      </w:r>
      <w:r>
        <w:rPr>
          <w:strike/>
        </w:rPr>
        <w:t xml:space="preserve">and</w:t>
      </w:r>
      <w:r>
        <w:t>))</w:t>
      </w:r>
      <w:r>
        <w:rPr/>
        <w:t xml:space="preserve"> 66.24.655, and 66.24.680;</w:t>
      </w:r>
    </w:p>
    <w:p>
      <w:pPr>
        <w:spacing w:before="0" w:after="0" w:line="408" w:lineRule="exact"/>
        <w:ind w:left="0" w:right="0" w:firstLine="576"/>
        <w:jc w:val="left"/>
      </w:pPr>
      <w:r>
        <w:rPr/>
        <w:t xml:space="preserve">(b) Distillery licensed pursuant to RCW 66.24.140 that is authorized to serve samples of its own production;</w:t>
      </w:r>
    </w:p>
    <w:p>
      <w:pPr>
        <w:spacing w:before="0" w:after="0" w:line="408" w:lineRule="exact"/>
        <w:ind w:left="0" w:right="0" w:firstLine="576"/>
        <w:jc w:val="left"/>
      </w:pPr>
      <w:r>
        <w:rPr/>
        <w:t xml:space="preserve">(c) Facility established by a domestic winery for serving and selling wine pursuant to RCW 66.24.170(4); and</w:t>
      </w:r>
    </w:p>
    <w:p>
      <w:pPr>
        <w:spacing w:before="0" w:after="0" w:line="408" w:lineRule="exact"/>
        <w:ind w:left="0" w:right="0" w:firstLine="576"/>
        <w:jc w:val="left"/>
      </w:pPr>
      <w:r>
        <w:rPr/>
        <w:t xml:space="preserve">(d) Grocery store licensed under RCW 66.24.360, but only with respect to employees whose duties include serving during tasting activities under RCW 66.24.363.</w:t>
      </w:r>
    </w:p>
    <w:p>
      <w:pPr>
        <w:spacing w:before="0" w:after="0" w:line="408" w:lineRule="exact"/>
        <w:ind w:left="0" w:right="0" w:firstLine="576"/>
        <w:jc w:val="left"/>
      </w:pPr>
      <w:r>
        <w:rPr/>
        <w:t xml:space="preserve">(5) "Training entity" means any liquor licensee associations, independent contractors, private persons, and private or public schools, that have been certified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310</w:t>
      </w:r>
      <w:r>
        <w:rPr/>
        <w:t xml:space="preserve"> and 2014 c 29 s 3 and 2014 c 78 s 3 are each reenacted to read as follows:</w:t>
      </w:r>
    </w:p>
    <w:p>
      <w:pPr>
        <w:spacing w:before="0" w:after="0" w:line="408" w:lineRule="exact"/>
        <w:ind w:left="0" w:right="0" w:firstLine="576"/>
        <w:jc w:val="left"/>
      </w:pPr>
      <w:r>
        <w:rPr/>
        <w:t xml:space="preserve">(1)(a) There is an alcohol server permit, known as a class 12 permit, for a manager or bartender selling or mixing alcohol, spirits, wines, or beer for consumption at an on-premises licensed facility.</w:t>
      </w:r>
    </w:p>
    <w:p>
      <w:pPr>
        <w:spacing w:before="0" w:after="0" w:line="408" w:lineRule="exact"/>
        <w:ind w:left="0" w:right="0" w:firstLine="576"/>
        <w:jc w:val="left"/>
      </w:pPr>
      <w:r>
        <w:rPr/>
        <w:t xml:space="preserve">(b) There is an alcohol server permit, known as a class 13 permit, for a person who only serves alcohol, spirits, wines, or beer for consumption at an on-premises licensed facility.</w:t>
      </w:r>
    </w:p>
    <w:p>
      <w:pPr>
        <w:spacing w:before="0" w:after="0" w:line="408" w:lineRule="exact"/>
        <w:ind w:left="0" w:right="0" w:firstLine="576"/>
        <w:jc w:val="left"/>
      </w:pPr>
      <w:r>
        <w:rPr/>
        <w:t xml:space="preserve">(c) As provided by rule by the board, a class 13 permit holder may be allowed to act as a bartender without holding a class 12 permit.</w:t>
      </w:r>
    </w:p>
    <w:p>
      <w:pPr>
        <w:spacing w:before="0" w:after="0" w:line="408" w:lineRule="exact"/>
        <w:ind w:left="0" w:right="0" w:firstLine="576"/>
        <w:jc w:val="left"/>
      </w:pPr>
      <w:r>
        <w:rPr/>
        <w:t xml:space="preserve">(2)(a) Effective January 1, 1997, except as provided in (d) of this subsection, every alcohol server employed, under contract or otherwise, at a retail licensed premise must be issued a class 12 or class 13 permit.</w:t>
      </w:r>
    </w:p>
    <w:p>
      <w:pPr>
        <w:spacing w:before="0" w:after="0" w:line="408" w:lineRule="exact"/>
        <w:ind w:left="0" w:right="0" w:firstLine="576"/>
        <w:jc w:val="left"/>
      </w:pPr>
      <w:r>
        <w:rPr/>
        <w:t xml:space="preserve">(b) Every class 12 and class 13 permit issued must be issued in the name of the applicant and no other person may use the permit of another permit holder. The holder must present the permit upon request to inspection by a representative of the board or a peace officer. The class 12 or class 13 permit is valid for employment at any retail licensed premises described in (a) of this subsection.</w:t>
      </w:r>
    </w:p>
    <w:p>
      <w:pPr>
        <w:spacing w:before="0" w:after="0" w:line="408" w:lineRule="exact"/>
        <w:ind w:left="0" w:right="0" w:firstLine="576"/>
        <w:jc w:val="left"/>
      </w:pPr>
      <w:r>
        <w:rPr/>
        <w:t xml:space="preserve">(c) Except as provided in (d) of this subsection, no licensee holding a license as authorized by this section and RCW 66.20.300, 66.24.320, 66.24.330, 66.24.350, 66.24.400, 66.24.425, 66.24.690, 66.24.450, 66.24.570, 66.24.600, 66.24.610, 66.24.650, </w:t>
      </w:r>
      <w:r>
        <w:t>((</w:t>
      </w:r>
      <w:r>
        <w:rPr>
          <w:strike/>
        </w:rPr>
        <w:t xml:space="preserve">and</w:t>
      </w:r>
      <w:r>
        <w:t>))</w:t>
      </w:r>
      <w:r>
        <w:rPr/>
        <w:t xml:space="preserve"> 66.24.655, and 66.24.680 may employ or accept the services of any person without the person first having a valid class 12 or class 13 permit.</w:t>
      </w:r>
    </w:p>
    <w:p>
      <w:pPr>
        <w:spacing w:before="0" w:after="0" w:line="408" w:lineRule="exact"/>
        <w:ind w:left="0" w:right="0" w:firstLine="576"/>
        <w:jc w:val="left"/>
      </w:pPr>
      <w:r>
        <w:rPr/>
        <w:t xml:space="preserve">(d) Within sixty days of initial employment, every person whose duties include the compounding, sale, service, or handling of liquor must have a class 12 or class 13 permit.</w:t>
      </w:r>
    </w:p>
    <w:p>
      <w:pPr>
        <w:spacing w:before="0" w:after="0" w:line="408" w:lineRule="exact"/>
        <w:ind w:left="0" w:right="0" w:firstLine="576"/>
        <w:jc w:val="left"/>
      </w:pPr>
      <w:r>
        <w:rPr/>
        <w:t xml:space="preserve">(e) No person may perform duties that include the sale or service of alcoholic beverages on a retail licensed premises without possessing a valid alcohol server permit.</w:t>
      </w:r>
    </w:p>
    <w:p>
      <w:pPr>
        <w:spacing w:before="0" w:after="0" w:line="408" w:lineRule="exact"/>
        <w:ind w:left="0" w:right="0" w:firstLine="576"/>
        <w:jc w:val="left"/>
      </w:pPr>
      <w:r>
        <w:rPr/>
        <w:t xml:space="preserve">(3) A permit issued by a training entity under this section is valid for employment at any retail licensed premises described in subsection (2)(a) of this section for a period of five years unless suspended by the board.</w:t>
      </w:r>
    </w:p>
    <w:p>
      <w:pPr>
        <w:spacing w:before="0" w:after="0" w:line="408" w:lineRule="exact"/>
        <w:ind w:left="0" w:right="0" w:firstLine="576"/>
        <w:jc w:val="left"/>
      </w:pPr>
      <w:r>
        <w:rPr/>
        <w:t xml:space="preserve">(4) The board may suspend or revoke an existing permit if any of the following occur:</w:t>
      </w:r>
    </w:p>
    <w:p>
      <w:pPr>
        <w:spacing w:before="0" w:after="0" w:line="408" w:lineRule="exact"/>
        <w:ind w:left="0" w:right="0" w:firstLine="576"/>
        <w:jc w:val="left"/>
      </w:pPr>
      <w:r>
        <w:rPr/>
        <w:t xml:space="preserve">(a) The applicant or permittee has been convicted of violating any of the state or local intoxicating liquor laws of this state or has been convicted at any time of a felony; or</w:t>
      </w:r>
    </w:p>
    <w:p>
      <w:pPr>
        <w:spacing w:before="0" w:after="0" w:line="408" w:lineRule="exact"/>
        <w:ind w:left="0" w:right="0" w:firstLine="576"/>
        <w:jc w:val="left"/>
      </w:pPr>
      <w:r>
        <w:rPr/>
        <w:t xml:space="preserve">(b) The permittee has performed or permitted any act that constitutes a violation of this title or of any rule of the board.</w:t>
      </w:r>
    </w:p>
    <w:p>
      <w:pPr>
        <w:spacing w:before="0" w:after="0" w:line="408" w:lineRule="exact"/>
        <w:ind w:left="0" w:right="0" w:firstLine="576"/>
        <w:jc w:val="left"/>
      </w:pPr>
      <w:r>
        <w:rPr/>
        <w:t xml:space="preserve">(5)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pPr>
        <w:spacing w:before="0" w:after="0" w:line="408" w:lineRule="exact"/>
        <w:ind w:left="0" w:right="0" w:firstLine="576"/>
        <w:jc w:val="left"/>
      </w:pPr>
      <w:r>
        <w:rPr/>
        <w:t xml:space="preserve">(6)(a)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pPr>
        <w:spacing w:before="0" w:after="0" w:line="408" w:lineRule="exact"/>
        <w:ind w:left="0" w:right="0" w:firstLine="576"/>
        <w:jc w:val="left"/>
      </w:pPr>
      <w:r>
        <w:rPr/>
        <w:t xml:space="preserve">(b) It is a violation of this title for a person whose alcohol server permit has been denied, suspended, or revoked to accept employment in the sale or service of alcoholic beverages.</w:t>
      </w:r>
    </w:p>
    <w:p>
      <w:pPr>
        <w:spacing w:before="0" w:after="0" w:line="408" w:lineRule="exact"/>
        <w:ind w:left="0" w:right="0" w:firstLine="576"/>
        <w:jc w:val="left"/>
      </w:pPr>
      <w:r>
        <w:rPr/>
        <w:t xml:space="preserve">(7)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2013 c 3 s 22 and 2012 c 117 s 368 are each reenacted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prepare, test, analyze, pack, repack, store, contain, conceal, inject, ingest, inhale, or otherwise introduce into the human body a controlled substance other than marijuana.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prepare, test, analyze, pack, repack, store, contain, conceal, inject, ingest, inhale, or otherwise introduce into the human body a controlled substance other than marijuana.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w:t>
      </w:r>
      <w:r>
        <w:rPr/>
        <w:t xml:space="preserve">.</w:t>
      </w:r>
      <w:r>
        <w:t xml:space="preserve">110</w:t>
      </w:r>
      <w:r>
        <w:rPr/>
        <w:t xml:space="preserve"> and 2018 c 184 s 12 are each amended to read as follows:</w:t>
      </w:r>
    </w:p>
    <w:p>
      <w:pPr>
        <w:spacing w:before="0" w:after="0" w:line="408" w:lineRule="exact"/>
        <w:ind w:left="0" w:right="0" w:firstLine="576"/>
        <w:jc w:val="left"/>
      </w:pPr>
      <w:r>
        <w:rPr/>
        <w:t xml:space="preserve">(1) No act or omission, except those acts or omissions constituting gross negligence or willful or wanton misconduct, by a volunteer health practitioner registered and providing services within the provisions of this chapter shall impose any liability for civil damages resulting from such an act or omission upon:</w:t>
      </w:r>
    </w:p>
    <w:p>
      <w:pPr>
        <w:spacing w:before="0" w:after="0" w:line="408" w:lineRule="exact"/>
        <w:ind w:left="0" w:right="0" w:firstLine="576"/>
        <w:jc w:val="left"/>
      </w:pPr>
      <w:r>
        <w:rPr/>
        <w:t xml:space="preserve">(a) The </w:t>
      </w:r>
      <w:r>
        <w:t>((</w:t>
      </w:r>
      <w:r>
        <w:rPr>
          <w:strike/>
        </w:rPr>
        <w:t xml:space="preserve">emergency</w:t>
      </w:r>
      <w:r>
        <w:t>))</w:t>
      </w:r>
      <w:r>
        <w:rPr/>
        <w:t xml:space="preserve"> volunteer health practitioner;</w:t>
      </w:r>
    </w:p>
    <w:p>
      <w:pPr>
        <w:spacing w:before="0" w:after="0" w:line="408" w:lineRule="exact"/>
        <w:ind w:left="0" w:right="0" w:firstLine="576"/>
        <w:jc w:val="left"/>
      </w:pPr>
      <w:r>
        <w:rPr/>
        <w:t xml:space="preserve">(b) The supervisor or supervisors of the </w:t>
      </w:r>
      <w:r>
        <w:t>((</w:t>
      </w:r>
      <w:r>
        <w:rPr>
          <w:strike/>
        </w:rPr>
        <w:t xml:space="preserve">emergency</w:t>
      </w:r>
      <w:r>
        <w:t>))</w:t>
      </w:r>
      <w:r>
        <w:rPr/>
        <w:t xml:space="preserve"> volunteer health practitioner;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w:t>
      </w:r>
      <w:r>
        <w:t>((</w:t>
      </w:r>
      <w:r>
        <w:rPr>
          <w:strike/>
        </w:rPr>
        <w:t xml:space="preserve">emergency</w:t>
      </w:r>
      <w:r>
        <w:t>))</w:t>
      </w:r>
      <w:r>
        <w:rPr/>
        <w:t xml:space="preserve"> volunteer health practitioner;</w:t>
      </w:r>
    </w:p>
    <w:p>
      <w:pPr>
        <w:spacing w:before="0" w:after="0" w:line="408" w:lineRule="exact"/>
        <w:ind w:left="0" w:right="0" w:firstLine="576"/>
        <w:jc w:val="left"/>
      </w:pPr>
      <w:r>
        <w:rPr/>
        <w:t xml:space="preserve">(e) The owner of the property or vehicle where the act or omission may have occurred;</w:t>
      </w:r>
    </w:p>
    <w:p>
      <w:pPr>
        <w:spacing w:before="0" w:after="0" w:line="408" w:lineRule="exact"/>
        <w:ind w:left="0" w:right="0" w:firstLine="576"/>
        <w:jc w:val="left"/>
      </w:pPr>
      <w:r>
        <w:rPr/>
        <w:t xml:space="preserve">(f) Any organization that registered the </w:t>
      </w:r>
      <w:r>
        <w:t>((</w:t>
      </w:r>
      <w:r>
        <w:rPr>
          <w:strike/>
        </w:rPr>
        <w:t xml:space="preserve">emergency</w:t>
      </w:r>
      <w:r>
        <w:t>))</w:t>
      </w:r>
      <w:r>
        <w:rPr/>
        <w:t xml:space="preserve"> volunteer health practitioner under the provisions of this chapter;</w:t>
      </w:r>
    </w:p>
    <w:p>
      <w:pPr>
        <w:spacing w:before="0" w:after="0" w:line="408" w:lineRule="exact"/>
        <w:ind w:left="0" w:right="0" w:firstLine="576"/>
        <w:jc w:val="left"/>
      </w:pPr>
      <w:r>
        <w:rPr/>
        <w:t xml:space="preserve">(g) The state or any state or local governmental entity; or</w:t>
      </w:r>
    </w:p>
    <w:p>
      <w:pPr>
        <w:spacing w:before="0" w:after="0" w:line="408" w:lineRule="exact"/>
        <w:ind w:left="0" w:right="0" w:firstLine="576"/>
        <w:jc w:val="left"/>
      </w:pPr>
      <w:r>
        <w:rPr/>
        <w:t xml:space="preserve">(h) Any professional or trade association of the </w:t>
      </w:r>
      <w:r>
        <w:t>((</w:t>
      </w:r>
      <w:r>
        <w:rPr>
          <w:strike/>
        </w:rPr>
        <w:t xml:space="preserve">emergency</w:t>
      </w:r>
      <w:r>
        <w:t>))</w:t>
      </w:r>
      <w:r>
        <w:rPr/>
        <w:t xml:space="preserve"> volunteer health practitioner.</w:t>
      </w:r>
    </w:p>
    <w:p>
      <w:pPr>
        <w:spacing w:before="0" w:after="0" w:line="408" w:lineRule="exact"/>
        <w:ind w:left="0" w:right="0" w:firstLine="576"/>
        <w:jc w:val="left"/>
      </w:pPr>
      <w:r>
        <w:rPr/>
        <w:t xml:space="preserve">(2) A person that, pursuant to this chapter, operates, uses, or relies upon information provided by a volunteer health practitioner registration system is not liable for damages for an act or omission relating to that operation, use, or reliance unless the act or omission constitutes gross negligence, an intentional tort,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305</w:t>
      </w:r>
      <w:r>
        <w:rPr/>
        <w:t xml:space="preserve">.</w:t>
      </w:r>
      <w:r>
        <w:t xml:space="preserve">010</w:t>
      </w:r>
      <w:r>
        <w:rPr/>
        <w:t xml:space="preserve"> and 2018 c 58 s 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childhood experiences" means the following indicators of severe childhood stressors and family dysfunction that, when experienced in the first eighteen years of life and taken together, are proven by public health research to be powerful determinants of physical, mental, social, and behavioral health across the lifespan: Child physical abuse; child sexual abuse; child emotional abuse; child emotional or physical neglect; alcohol or other substance abuse in the home; mental illness, depression, or suicidal behaviors in the home; incarceration of a family member; witnessing intimate partner violence; and parental divorce or separation. Adverse childhood experiences have been demonstrated to affect the development of the brain and other major body systems.</w:t>
      </w:r>
    </w:p>
    <w:p>
      <w:pPr>
        <w:spacing w:before="0" w:after="0" w:line="408" w:lineRule="exact"/>
        <w:ind w:left="0" w:right="0" w:firstLine="576"/>
        <w:jc w:val="left"/>
      </w:pPr>
      <w:r>
        <w:rPr/>
        <w:t xml:space="preserve">(2) "Community public health and safety networks" or "networks" means the organizations authorized under RCW 70.190.060.</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"Evidence-based" has the same meaning as in RCW </w:t>
      </w:r>
      <w:r>
        <w:t>((</w:t>
      </w:r>
      <w:r>
        <w:rPr>
          <w:strike/>
        </w:rPr>
        <w:t xml:space="preserve">43.216.141</w:t>
      </w:r>
      <w:r>
        <w:t>))</w:t>
      </w:r>
      <w:r>
        <w:rPr/>
        <w:t xml:space="preserve"> </w:t>
      </w:r>
      <w:r>
        <w:rPr>
          <w:u w:val="single"/>
        </w:rPr>
        <w:t xml:space="preserve">43.216.157</w:t>
      </w:r>
      <w:r>
        <w:rPr/>
        <w:t xml:space="preserve">.</w:t>
      </w:r>
    </w:p>
    <w:p>
      <w:pPr>
        <w:spacing w:before="0" w:after="0" w:line="408" w:lineRule="exact"/>
        <w:ind w:left="0" w:right="0" w:firstLine="576"/>
        <w:jc w:val="left"/>
      </w:pPr>
      <w:r>
        <w:rPr/>
        <w:t xml:space="preserve">(5) "Research-based" has the same meaning as in RCW </w:t>
      </w:r>
      <w:r>
        <w:t>((</w:t>
      </w:r>
      <w:r>
        <w:rPr>
          <w:strike/>
        </w:rPr>
        <w:t xml:space="preserve">43.216.141</w:t>
      </w:r>
      <w:r>
        <w:t>))</w:t>
      </w:r>
      <w:r>
        <w:rPr/>
        <w:t xml:space="preserve"> </w:t>
      </w:r>
      <w:r>
        <w:rPr>
          <w:u w:val="single"/>
        </w:rPr>
        <w:t xml:space="preserve">43.216.157</w:t>
      </w:r>
      <w:r>
        <w:rPr/>
        <w:t xml:space="preserve">.</w:t>
      </w:r>
    </w:p>
    <w:p>
      <w:pPr>
        <w:spacing w:before="0" w:after="0" w:line="408" w:lineRule="exact"/>
        <w:ind w:left="0" w:right="0" w:firstLine="576"/>
        <w:jc w:val="left"/>
      </w:pPr>
      <w:r>
        <w:rPr/>
        <w:t xml:space="preserve">(6) "Secretary" means the secretary of social and health services.</w:t>
      </w:r>
    </w:p>
    <w:p>
      <w:pPr>
        <w:spacing w:before="0" w:after="0" w:line="408" w:lineRule="exact"/>
        <w:ind w:left="0" w:right="0" w:firstLine="576"/>
        <w:jc w:val="left"/>
      </w:pPr>
      <w:r>
        <w:rPr/>
        <w:t xml:space="preserve">(7) "Secretary of children, youth, and families" means the secretary of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029</w:t>
      </w:r>
      <w:r>
        <w:rPr/>
        <w:t xml:space="preserve"> and 2011 c 89 s 17 are each amended to read as follows:</w:t>
      </w:r>
    </w:p>
    <w:p>
      <w:pPr>
        <w:spacing w:before="0" w:after="0" w:line="408" w:lineRule="exact"/>
        <w:ind w:left="0" w:right="0" w:firstLine="576"/>
        <w:jc w:val="left"/>
      </w:pPr>
      <w:r>
        <w:rPr/>
        <w:t xml:space="preserve">Once a dependency is established under chapter 13.34 RCW, the department employee assigned to the case shall provide the dependent child age twelve years and older with a document containing the information described in RCW 74.13.031</w:t>
      </w:r>
      <w:r>
        <w:t>((</w:t>
      </w:r>
      <w:r>
        <w:rPr>
          <w:strike/>
        </w:rPr>
        <w:t xml:space="preserve">(16)</w:t>
      </w:r>
      <w:r>
        <w:t>))</w:t>
      </w:r>
      <w:r>
        <w:rPr/>
        <w:t xml:space="preserve"> </w:t>
      </w:r>
      <w:r>
        <w:rPr>
          <w:u w:val="single"/>
        </w:rPr>
        <w:t xml:space="preserve">(18)</w:t>
      </w:r>
      <w:r>
        <w:rPr/>
        <w:t xml:space="preserve">. The department employee shall explain the contents of the document to the child and direct the child to the department's web site for further information. The department employee shall document, in the electronic data system, that this requirement was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"Secretary" means the secretary of the department of children, youth, and families.</w:t>
      </w:r>
    </w:p>
    <w:p/>
    <w:p>
      <w:pPr>
        <w:jc w:val="center"/>
      </w:pPr>
      <w:r>
        <w:rPr>
          <w:b/>
        </w:rPr>
        <w:t>--- END ---</w:t>
      </w:r>
    </w:p>
    <w:sectPr>
      <w:pgNumType w:start="1"/>
      <w:footerReference xmlns:r="http://schemas.openxmlformats.org/officeDocument/2006/relationships" r:id="R78fc2ddb878e4b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206926297642ec" /><Relationship Type="http://schemas.openxmlformats.org/officeDocument/2006/relationships/footer" Target="/word/footer1.xml" Id="R78fc2ddb878e4bc0" /></Relationships>
</file>