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63b68f78341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1126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1126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Morris, Ryu, Wylie, Kloba, and Young</w:t>
      </w:r>
    </w:p>
    <w:p/>
    <w:p>
      <w:r>
        <w:rPr>
          <w:t xml:space="preserve">Prefiled 01/11/19.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electric utilities to prepare for the distributed energy future; and adding a new section to chapter 19.280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the proliferation of distributed energy resources across the distribution system is rapidly transforming the relationships between electric utilities and their retail electric customers. The legislature finds that distributed energy resources planning processes will vary from one utility to another based on the unique characteristics of each system. However, distributed energy resources planning processes may allow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deferring, or eliminating unnecessary and costly transmission and distribution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enhanced planning simulation tools, and potential cooperative efforts with other utilities in developing tools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control,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that are cost-effective and tariffs to fairly compensate customers for the actual monetizable value of their distributed energy resources, including benefits and any related implementation and integration costs of distributed energy resources, and enable their optimal usage while also ensuring reliability of electricity service, such as programs benefiting low-income customers;</w:t>
      </w:r>
    </w:p>
    <w:p>
      <w:pPr>
        <w:spacing w:before="0" w:after="0" w:line="408" w:lineRule="exact"/>
        <w:ind w:left="0" w:right="0" w:firstLine="576"/>
        <w:jc w:val="left"/>
      </w:pPr>
      <w:r>
        <w:rPr/>
        <w:t xml:space="preserve">(d) Forecast, using probabilistic models if available,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transmission and distribution investments as deemed necessary by the governing body, in the case of a consumer-owned utility, or the commission, in the case of an investor-owned utility. This plan should include a process whereby near-term assumptions, any pilots or procurements initiated in accordance with subsection (3) of this section or data gathered via current market research into a similar type of utility or other cost/benefit studies,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financially indifferent to the technology that is used to meet a particular resource need. The distribution system investment planning process should utilize a transparent approach that involves opportunities for stakeholder input and feedback. The electric utility must identify in the plan the sources of information it relied upon, including peer-reviewed science. Any cost-benefit analysis conducted as part of the plan must also include at least one pessimistic scenario constructed from reasonable assumptions and modeling choices that would produce comparatively high probable costs and comparatively low probable benefits, and at least one optimistic scenario constructed from reasonable assumptions and modeling choices that would produce comparatively low probable costs and comparatively high probable benefits;</w:t>
      </w:r>
    </w:p>
    <w:p>
      <w:pPr>
        <w:spacing w:before="0" w:after="0" w:line="408" w:lineRule="exact"/>
        <w:ind w:left="0" w:right="0" w:firstLine="576"/>
        <w:jc w:val="left"/>
      </w:pPr>
      <w:r>
        <w:rPr/>
        <w:t xml:space="preserve">(f)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(g) Include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t xml:space="preserve">(h)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To ensure that procurement decisions are based on current cost and performance data for distributed energy resources, a utility may procure cost-effective distributed energy resource needs as identified in any distributed energy resources plan through a process that is price-based and technology neutral. Electric utilities should consider using competitive procurements tailored to meet a specific need, which may increase the utility's ability to identify the lowest cost and most efficient means of meeting distribution system needs. If the projected cost of a procurement is more than the calculated system net benefit of the identified distributed energy resources, the governing body, in the case of a consumer-owned utility, or the commission, in the case of an investor-owned utility, may approve a pilot process by which the electric utility will gain a better understanding of the costs and benefits of a distributed energy resource or resources.</w:t>
      </w:r>
    </w:p>
    <w:p>
      <w:pPr>
        <w:spacing w:before="0" w:after="0" w:line="408" w:lineRule="exact"/>
        <w:ind w:left="0" w:right="0" w:firstLine="576"/>
        <w:jc w:val="left"/>
      </w:pPr>
      <w:r>
        <w:rPr/>
        <w:t xml:space="preserve">(4) By January 1, 2023, the legislature shall conduct an initial review of the state's policy pertaining to distributed energy resources planning under this chapter. By January 1, 2026, and every four years thereafter, the legislature shall conduct a full review of the policy and determine how many electric utilities in the state have engaged in or are engaging in a distributed energy resources planning process, whether the process has met the eight goals specified under subsection (2) of this section, and whether these goals need to be expanded or amended.</w:t>
      </w:r>
    </w:p>
    <w:p/>
    <w:p>
      <w:pPr>
        <w:jc w:val="center"/>
      </w:pPr>
      <w:r>
        <w:rPr>
          <w:b/>
        </w:rPr>
        <w:t>--- END ---</w:t>
      </w:r>
    </w:p>
    <w:sectPr>
      <w:pgNumType w:start="1"/>
      <w:footerReference xmlns:r="http://schemas.openxmlformats.org/officeDocument/2006/relationships" r:id="Rbac9ed111de345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2773592c0491f" /><Relationship Type="http://schemas.openxmlformats.org/officeDocument/2006/relationships/footer" Target="/word/footer1.xml" Id="Rbac9ed111de34510" /></Relationships>
</file>