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421e7ff9740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1480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1480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Fey, Barkis, and Jinkins)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permitting process for disposing of dredged materials; and amending RCW 90.58.140.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2015 3rd sp.s. c 15 s 7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p>
    <w:p>
      <w:pPr>
        <w:spacing w:before="0" w:after="0" w:line="408" w:lineRule="exact"/>
        <w:ind w:left="0" w:right="0" w:firstLine="576"/>
        <w:jc w:val="left"/>
      </w:pPr>
      <w:r>
        <w:rPr/>
        <w:t xml:space="preserve">(c)(i)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spacing w:before="0" w:after="0" w:line="408" w:lineRule="exact"/>
        <w:ind w:left="0" w:right="0" w:firstLine="576"/>
        <w:jc w:val="left"/>
      </w:pPr>
      <w:r>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spacing w:before="0" w:after="0" w:line="408" w:lineRule="exact"/>
        <w:ind w:left="0" w:right="0" w:firstLine="576"/>
        <w:jc w:val="left"/>
      </w:pPr>
      <w:r>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spacing w:before="0" w:after="0" w:line="408" w:lineRule="exact"/>
        <w:ind w:left="0" w:right="0" w:firstLine="576"/>
        <w:jc w:val="left"/>
      </w:pPr>
      <w:r>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spacing w:before="0" w:after="0" w:line="408" w:lineRule="exact"/>
        <w:ind w:left="0" w:right="0" w:firstLine="576"/>
        <w:jc w:val="left"/>
      </w:pPr>
      <w:r>
        <w:rPr/>
        <w:t xml:space="preserve">(iii) This subsection (5)(c) does not apply to permit decisions for the replacement of the floating bridge and landings of the state route number 520 Evergreen Point bridge on or adjacent to Lake Washington;</w:t>
      </w:r>
    </w:p>
    <w:p>
      <w:pPr>
        <w:spacing w:before="0" w:after="0" w:line="408" w:lineRule="exact"/>
        <w:ind w:left="0" w:right="0" w:firstLine="576"/>
        <w:jc w:val="left"/>
      </w:pPr>
      <w:r>
        <w:rPr/>
        <w:t xml:space="preserve">(d) Except as authorized in (b) and (c)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rPr/>
        <w:t xml:space="preserve">(e) Except as authorized in (b) and (c)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(d), or (e)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0" w:after="0" w:line="408" w:lineRule="exact"/>
        <w:ind w:left="0" w:right="0" w:firstLine="576"/>
        <w:jc w:val="left"/>
      </w:pPr>
      <w:r>
        <w:rPr>
          <w:u w:val="single"/>
        </w:rPr>
        <w:t xml:space="preserve">(12) A permit under this section is not required in order to dispose of dredged materials at a disposal site approved through the cooperative planning process referenced in RCW 79.105.500, provided the dredged material disposal proponent obtains a valid site use authorization from the dredged material management program office within the department of natural resources.</w:t>
      </w:r>
    </w:p>
    <w:p/>
    <w:p>
      <w:pPr>
        <w:jc w:val="center"/>
      </w:pPr>
      <w:r>
        <w:rPr>
          <w:b/>
        </w:rPr>
        <w:t>--- END ---</w:t>
      </w:r>
    </w:p>
    <w:sectPr>
      <w:pgNumType w:start="1"/>
      <w:footerReference xmlns:r="http://schemas.openxmlformats.org/officeDocument/2006/relationships" r:id="R51e522913e2646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fb97b93c404626" /><Relationship Type="http://schemas.openxmlformats.org/officeDocument/2006/relationships/footer" Target="/word/footer1.xml" Id="R51e522913e264650" /></Relationships>
</file>