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c26575926e445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1783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57</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1783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1783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Gregerson, Morgan, Ryu, Lovick, Valdez, Ramos, Thai, Reeves, Slatter, Lekanoff, Peterson, Macri, Entenman, Pettigrew, Bergquist, Callan, Stonier, Orwall, Hudgins, Riccelli, Mead, Senn, Santos, Chapman, Walen, Kloba, Doglio, Tarleton, Pollet, Dolan, Davis, Jinkins, Wylie, Shewmake, Pellicciotti, Fey, Stanford, Sells, Morris, Kilduff, Leavitt, Appleton, Tharinger, Ormsby, Frame, and Robinson)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state office of equity; adding a new chapter to Title 43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population of Washington state has become increasingly diverse over the last several decades. The legislature also finds that as the demographics of our state change, historically and currently marginalized communities still do not have the same opportunities to meet parity as their nonmarginalized counterparts across nearly every measure including education, poverty, employment, health, and more. Inequities based on race, ethnicity, gender, and other characteristics continue to be deep, pervasive, and persistent, and they come at a great economic and social cost. When individuals face barriers to achieving their full potential, the impact is felt by the individual, their communities, businesses, governments, and the economy as a whole in the form of lost wages, avoidable public expenditures, and more. This includes social ramifications that emerging technology, such as artificial intelligence and facial recognition technology, may have on historically and currently marginalized communities. It is the intent of the legislature to review these emerging technologies either already in use by agencies or before their launch by agencies if not already in use and make recommendations regarding agency use to ensure that the technology is used in a manner that benefits society and does not have disparate negative impacts on historically and currently marginalized communities or violate their civil rights. It is further intended that the office should collaborate with other state efforts in this regard.</w:t>
      </w:r>
    </w:p>
    <w:p>
      <w:pPr>
        <w:spacing w:before="0" w:after="0" w:line="408" w:lineRule="exact"/>
        <w:ind w:left="0" w:right="0" w:firstLine="576"/>
        <w:jc w:val="left"/>
      </w:pPr>
      <w:r>
        <w:rPr/>
        <w:t xml:space="preserve">The legislature finds that a more inclusive Washington is possible if agencies identify and implement effective strategies to eliminate systemic inequities. The legislature recognizes that different forms of discrimination and oppression are related to each other, and these relationships need to be taken into account.</w:t>
      </w:r>
    </w:p>
    <w:p>
      <w:pPr>
        <w:spacing w:before="0" w:after="0" w:line="408" w:lineRule="exact"/>
        <w:ind w:left="0" w:right="0" w:firstLine="576"/>
        <w:jc w:val="left"/>
      </w:pPr>
      <w:r>
        <w:rPr/>
        <w:t xml:space="preserve">The legislature finds that over the years, significant strides have been made within agencies to address the disparate outcomes faced by historically and currently marginalized communities. While these efforts have yielded positive work, the legislature finds that the work happening in agencies is fragmented across state government. Additionally, smaller agencies may not have the resources necessary to identify and implement policies to address systemic inequities. Furthermore, the legislature finds that the commission on African American affairs, the commission on Asian Pacific American affairs, the commission on Hispanic affairs, the governor's office of Indian affairs, the LGBTQ commission, the women's commission, and the human rights commission each play an important and integral role by serving as a voice for their respective communities and linking state government to these communities. The office is distinct from the commissions because it will serve as the state's subject matter expert on diversity, equity, and inclusion to state agencies and will provide technical assistance and support to agencies while each agency implements its individual equity plan. The office is not duplicative of the commissions, rather it is the intent of the legislature that the office will work in collaboration with the commissions. It is not the legislature's intent to eliminate the commissions or to reduce funding to the commissions by creating the office. Instead, it is the intent of the legislature that the office and the commissions shall work in a complementary manner with each other, support each other's work, jurisdictions, and missions, and adequately fund the commissions and the office as they take on their new complementary roles.</w:t>
      </w:r>
    </w:p>
    <w:p>
      <w:pPr>
        <w:spacing w:before="0" w:after="0" w:line="408" w:lineRule="exact"/>
        <w:ind w:left="0" w:right="0" w:firstLine="576"/>
        <w:jc w:val="left"/>
      </w:pPr>
      <w:r>
        <w:rPr/>
        <w:t xml:space="preserve">The legislature finds that state government must identify and coordinate effective strategies that focus on eliminating systemic barriers for historically and currently marginalized groups. To support this objective, an office of equity will provide a unified vision around equity for all state agencies. The office will assist government agencies to promote diversity, equity, and inclusion in all aspects of their decision making, including but not limited to services, programming, policy development, budgeting, and staffing. Doing so will foster a culture of accountability within state government that promotes opportunity for marginalized communities and will help normalize language and concepts around diversity, equity, and inclusion.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every state executive office, agency, department, or commission.</w:t>
      </w:r>
    </w:p>
    <w:p>
      <w:pPr>
        <w:spacing w:before="0" w:after="0" w:line="408" w:lineRule="exact"/>
        <w:ind w:left="0" w:right="0" w:firstLine="576"/>
        <w:jc w:val="left"/>
      </w:pPr>
      <w:r>
        <w:rPr/>
        <w:t xml:space="preserve">(2) "Director" means the director of the Washington state office of equity.</w:t>
      </w:r>
    </w:p>
    <w:p>
      <w:pPr>
        <w:spacing w:before="0" w:after="0" w:line="408" w:lineRule="exact"/>
        <w:ind w:left="0" w:right="0" w:firstLine="576"/>
        <w:jc w:val="left"/>
      </w:pPr>
      <w:r>
        <w:rPr/>
        <w:t xml:space="preserve">(3) "Disaggregated data" means data that has been broken down by appropriate subcategories.</w:t>
      </w:r>
    </w:p>
    <w:p>
      <w:pPr>
        <w:spacing w:before="0" w:after="0" w:line="408" w:lineRule="exact"/>
        <w:ind w:left="0" w:right="0" w:firstLine="576"/>
        <w:jc w:val="left"/>
      </w:pPr>
      <w:r>
        <w:rPr/>
        <w:t xml:space="preserve">(4) "Equity lens" means providing consideration to the characteristics listed in RCW 49.60.030, as well as immigration status and language access, to evaluate the equitable impacts of an agency's policy or program.</w:t>
      </w:r>
    </w:p>
    <w:p>
      <w:pPr>
        <w:spacing w:before="0" w:after="0" w:line="408" w:lineRule="exact"/>
        <w:ind w:left="0" w:right="0" w:firstLine="576"/>
        <w:jc w:val="left"/>
      </w:pPr>
      <w:r>
        <w:rPr/>
        <w:t xml:space="preserve">(5) "Office" means the Washington state office of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office of equity is established within the office of the governor for the purpose of promoting access to equitable opportunities and resources that reduce disparities, and improve outcomes statewide across state government.</w:t>
      </w:r>
    </w:p>
    <w:p>
      <w:pPr>
        <w:spacing w:before="0" w:after="0" w:line="408" w:lineRule="exact"/>
        <w:ind w:left="0" w:right="0" w:firstLine="576"/>
        <w:jc w:val="left"/>
      </w:pPr>
      <w:r>
        <w:rPr/>
        <w:t xml:space="preserve">(2) The office envisions everyone in Washington having full access to the opportunities and resources they need to flourish and achieve their full potential.</w:t>
      </w:r>
    </w:p>
    <w:p>
      <w:pPr>
        <w:spacing w:before="0" w:after="0" w:line="408" w:lineRule="exact"/>
        <w:ind w:left="0" w:right="0" w:firstLine="576"/>
        <w:jc w:val="left"/>
      </w:pPr>
      <w:r>
        <w:rPr/>
        <w:t xml:space="preserve">(3) The work of the office must:</w:t>
      </w:r>
    </w:p>
    <w:p>
      <w:pPr>
        <w:spacing w:before="0" w:after="0" w:line="408" w:lineRule="exact"/>
        <w:ind w:left="0" w:right="0" w:firstLine="576"/>
        <w:jc w:val="left"/>
      </w:pPr>
      <w:r>
        <w:rPr/>
        <w:t xml:space="preserve">(a) Be guided by the following principles of equity:</w:t>
      </w:r>
    </w:p>
    <w:p>
      <w:pPr>
        <w:spacing w:before="0" w:after="0" w:line="408" w:lineRule="exact"/>
        <w:ind w:left="0" w:right="0" w:firstLine="576"/>
        <w:jc w:val="left"/>
      </w:pPr>
      <w:r>
        <w:rPr/>
        <w:t xml:space="preserve">(i) Equity requires developing, strengthening, and supporting policies and procedures that distribute and prioritize resources to those who have been historically and currently marginalized, including tribes;</w:t>
      </w:r>
    </w:p>
    <w:p>
      <w:pPr>
        <w:spacing w:before="0" w:after="0" w:line="408" w:lineRule="exact"/>
        <w:ind w:left="0" w:right="0" w:firstLine="576"/>
        <w:jc w:val="left"/>
      </w:pPr>
      <w:r>
        <w:rPr/>
        <w:t xml:space="preserve">(ii) Equity requires the elimination of systemic barriers that have been deeply entrenched in systems of inequality and oppression; and</w:t>
      </w:r>
    </w:p>
    <w:p>
      <w:pPr>
        <w:spacing w:before="0" w:after="0" w:line="408" w:lineRule="exact"/>
        <w:ind w:left="0" w:right="0" w:firstLine="576"/>
        <w:jc w:val="left"/>
      </w:pPr>
      <w:r>
        <w:rPr/>
        <w:t xml:space="preserve">(iii) Equity achieves procedural and outcome fairness, promoting dignity, honor, and respect for all people;</w:t>
      </w:r>
    </w:p>
    <w:p>
      <w:pPr>
        <w:spacing w:before="0" w:after="0" w:line="408" w:lineRule="exact"/>
        <w:ind w:left="0" w:right="0" w:firstLine="576"/>
        <w:jc w:val="left"/>
      </w:pPr>
      <w:r>
        <w:rPr/>
        <w:t xml:space="preserve">(b) Complement and not supplant the work of the statutory commissions.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is administered by a director, who is appointed by the governor with advice and consent of the senate. The director shall report to the governor. The director must receive a salary as fixed by the governor in accordance with RCW 43.03.040.</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Employ and supervise staff as necessary to carry out the purpose of this chapter and the duties of the office; and</w:t>
      </w:r>
    </w:p>
    <w:p>
      <w:pPr>
        <w:spacing w:before="0" w:after="0" w:line="408" w:lineRule="exact"/>
        <w:ind w:left="0" w:right="0" w:firstLine="576"/>
        <w:jc w:val="left"/>
      </w:pPr>
      <w:r>
        <w:rPr/>
        <w:t xml:space="preserve">(b) Oversee the administration, programs, and policies of the office in accordance with the principles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work to facilitate policy and systems change to promote equitable policies, practices, and outcomes through:</w:t>
      </w:r>
    </w:p>
    <w:p>
      <w:pPr>
        <w:spacing w:before="0" w:after="0" w:line="408" w:lineRule="exact"/>
        <w:ind w:left="0" w:right="0" w:firstLine="576"/>
        <w:jc w:val="left"/>
      </w:pPr>
      <w:r>
        <w:rPr/>
        <w:t xml:space="preserve">(a) </w:t>
      </w:r>
      <w:r>
        <w:rPr>
          <w:b/>
        </w:rPr>
        <w:t xml:space="preserve">Agency decision making.</w:t>
      </w:r>
      <w:r>
        <w:rPr/>
        <w:t xml:space="preserve"> The office shall assist agencies in applying an equity lens in all aspects of agency decision making, including service delivery, program development, policy development, and budgeting. The office shall provide assistance by:</w:t>
      </w:r>
    </w:p>
    <w:p>
      <w:pPr>
        <w:spacing w:before="0" w:after="0" w:line="408" w:lineRule="exact"/>
        <w:ind w:left="0" w:right="0" w:firstLine="576"/>
        <w:jc w:val="left"/>
      </w:pPr>
      <w:r>
        <w:rPr/>
        <w:t xml:space="preserve">(i) Facilitating information sharing between agencies around diversity, equity, and inclusion issues;</w:t>
      </w:r>
    </w:p>
    <w:p>
      <w:pPr>
        <w:spacing w:before="0" w:after="0" w:line="408" w:lineRule="exact"/>
        <w:ind w:left="0" w:right="0" w:firstLine="576"/>
        <w:jc w:val="left"/>
      </w:pPr>
      <w:r>
        <w:rPr/>
        <w:t xml:space="preserve">(ii) Convening work groups as needed;</w:t>
      </w:r>
    </w:p>
    <w:p>
      <w:pPr>
        <w:spacing w:before="0" w:after="0" w:line="408" w:lineRule="exact"/>
        <w:ind w:left="0" w:right="0" w:firstLine="576"/>
        <w:jc w:val="left"/>
      </w:pPr>
      <w:r>
        <w:rPr/>
        <w:t xml:space="preserve">(iii) Developing and providing assessment tools for agencies to use in the development and evaluation of agency programs, services, policies, and budgets;</w:t>
      </w:r>
    </w:p>
    <w:p>
      <w:pPr>
        <w:spacing w:before="0" w:after="0" w:line="408" w:lineRule="exact"/>
        <w:ind w:left="0" w:right="0" w:firstLine="576"/>
        <w:jc w:val="left"/>
      </w:pPr>
      <w:r>
        <w:rPr/>
        <w:t xml:space="preserve">(iv) Training agency staff on how to effectively use the assessment tools developed under (a)(iii) of this subsection, including developing guidance for agencies on how to apply an equity lens to the agency's work when carrying out the agency's duties under this chapter;</w:t>
      </w:r>
    </w:p>
    <w:p>
      <w:pPr>
        <w:spacing w:before="0" w:after="0" w:line="408" w:lineRule="exact"/>
        <w:ind w:left="0" w:right="0" w:firstLine="576"/>
        <w:jc w:val="left"/>
      </w:pPr>
      <w:r>
        <w:rPr/>
        <w:t xml:space="preserve">(v) Developing a form that will serve as each agency's diversity, equity, and inclusion plan, required to be submitted by all agencies under section 7 of this act, for each agency to report on its work in the area of diversity, equity, and inclusion. The office must develop the format and content of the plan and determine the frequency of reporting. The office must post each agency plan on the dashboard referenced in (d) of this subsection;</w:t>
      </w:r>
    </w:p>
    <w:p>
      <w:pPr>
        <w:spacing w:before="0" w:after="0" w:line="408" w:lineRule="exact"/>
        <w:ind w:left="0" w:right="0" w:firstLine="576"/>
        <w:jc w:val="left"/>
      </w:pPr>
      <w:r>
        <w:rPr/>
        <w:t xml:space="preserve">(vi) Maintaining an inventory of agency work in the area of diversity, equity, and inclusion; and</w:t>
      </w:r>
    </w:p>
    <w:p>
      <w:pPr>
        <w:spacing w:before="0" w:after="0" w:line="408" w:lineRule="exact"/>
        <w:ind w:left="0" w:right="0" w:firstLine="576"/>
        <w:jc w:val="left"/>
      </w:pPr>
      <w:r>
        <w:rPr/>
        <w:t xml:space="preserve">(vii) Compiling and creating resources for agencies to use as guidance when carrying out the requirements under section 7 of this act.</w:t>
      </w:r>
    </w:p>
    <w:p>
      <w:pPr>
        <w:spacing w:before="0" w:after="0" w:line="408" w:lineRule="exact"/>
        <w:ind w:left="0" w:right="0" w:firstLine="576"/>
        <w:jc w:val="left"/>
      </w:pPr>
      <w:r>
        <w:rPr/>
        <w:t xml:space="preserve">(b) </w:t>
      </w:r>
      <w:r>
        <w:rPr>
          <w:b/>
        </w:rPr>
        <w:t xml:space="preserve">Community outreach and engagement.</w:t>
      </w:r>
      <w:r>
        <w:rPr/>
        <w:t xml:space="preserve"> The office shall staff the community advisory board created under section 6 of this act and may contract with commissions or other entities with expertise in order to identify policy and system barriers, including language access, to meaningful engagement with communities in all aspects of agency decision making.</w:t>
      </w:r>
    </w:p>
    <w:p>
      <w:pPr>
        <w:spacing w:before="0" w:after="0" w:line="408" w:lineRule="exact"/>
        <w:ind w:left="0" w:right="0" w:firstLine="576"/>
        <w:jc w:val="left"/>
      </w:pPr>
      <w:r>
        <w:rPr/>
        <w:t xml:space="preserve">(c) </w:t>
      </w:r>
      <w:r>
        <w:rPr>
          <w:b/>
        </w:rPr>
        <w:t xml:space="preserve">Training on maintaining a diverse, inclusive, and culturally sensitive workforce.</w:t>
      </w:r>
      <w:r>
        <w:rPr/>
        <w:t xml:space="preserve"> The office shall collaborate with the office of financial management and the department of enterprise services to develop policies and provide technical assistance and training to agencies on maintaining a diverse, inclusive, and culturally sensitive workforce that delivers culturally sensitive services.</w:t>
      </w:r>
    </w:p>
    <w:p>
      <w:pPr>
        <w:spacing w:before="0" w:after="0" w:line="408" w:lineRule="exact"/>
        <w:ind w:left="0" w:right="0" w:firstLine="576"/>
        <w:jc w:val="left"/>
      </w:pPr>
      <w:r>
        <w:rPr/>
        <w:t xml:space="preserve">(d) </w:t>
      </w:r>
      <w:r>
        <w:rPr>
          <w:b/>
        </w:rPr>
        <w:t xml:space="preserve">Data maintenance and establishing performance metrics.</w:t>
      </w:r>
      <w:r>
        <w:rPr/>
        <w:t xml:space="preserve"> The office shall:</w:t>
      </w:r>
    </w:p>
    <w:p>
      <w:pPr>
        <w:spacing w:before="0" w:after="0" w:line="408" w:lineRule="exact"/>
        <w:ind w:left="0" w:right="0" w:firstLine="576"/>
        <w:jc w:val="left"/>
      </w:pPr>
      <w:r>
        <w:rPr/>
        <w:t xml:space="preserve">(i) Collaborate with the office of financial management and agencies to:</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 except as provided under (d)(i)(D) of this subsection;</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disparities; and</w:t>
      </w:r>
    </w:p>
    <w:p>
      <w:pPr>
        <w:spacing w:before="0" w:after="0" w:line="408" w:lineRule="exact"/>
        <w:ind w:left="0" w:right="0" w:firstLine="576"/>
        <w:jc w:val="left"/>
      </w:pPr>
      <w:r>
        <w:rPr/>
        <w:t xml:space="preserve">(II) Taking into consideration community feedback from the community advisory board on whether the performance measures established accurately measure the effectiveness of agency programs and services in the communities served;</w:t>
      </w:r>
    </w:p>
    <w:p>
      <w:pPr>
        <w:spacing w:before="0" w:after="0" w:line="408" w:lineRule="exact"/>
        <w:ind w:left="0" w:right="0" w:firstLine="576"/>
        <w:jc w:val="left"/>
      </w:pPr>
      <w:r>
        <w:rPr/>
        <w:t xml:space="preserve">(C) Create an online performance dashboard to publish state and agency performance measures and outcomes; and</w:t>
      </w:r>
    </w:p>
    <w:p>
      <w:pPr>
        <w:spacing w:before="0" w:after="0" w:line="408" w:lineRule="exact"/>
        <w:ind w:left="0" w:right="0" w:firstLine="576"/>
        <w:jc w:val="left"/>
      </w:pPr>
      <w:r>
        <w:rPr/>
        <w:t xml:space="preserve">(D) Identify additional subcategories in workforce data for disaggregation in order to track disparities in public employment; and</w:t>
      </w:r>
    </w:p>
    <w:p>
      <w:pPr>
        <w:spacing w:before="0" w:after="0" w:line="408" w:lineRule="exact"/>
        <w:ind w:left="0" w:right="0" w:firstLine="576"/>
        <w:jc w:val="left"/>
      </w:pPr>
      <w:r>
        <w:rPr/>
        <w:t xml:space="preserve">(ii) Coordinate with the office of privacy and data protection to address cybersecurity and data protection for all data collected by the office.</w:t>
      </w:r>
    </w:p>
    <w:p>
      <w:pPr>
        <w:spacing w:before="0" w:after="0" w:line="408" w:lineRule="exact"/>
        <w:ind w:left="0" w:right="0" w:firstLine="576"/>
        <w:jc w:val="left"/>
      </w:pPr>
      <w:r>
        <w:rPr/>
        <w:t xml:space="preserve">(e) </w:t>
      </w:r>
      <w:r>
        <w:rPr>
          <w:b/>
        </w:rPr>
        <w:t xml:space="preserve">Accountability.</w:t>
      </w:r>
      <w:r>
        <w:rPr/>
        <w:t xml:space="preserve"> The office shall:</w:t>
      </w:r>
    </w:p>
    <w:p>
      <w:pPr>
        <w:spacing w:before="0" w:after="0" w:line="408" w:lineRule="exact"/>
        <w:ind w:left="0" w:right="0" w:firstLine="576"/>
        <w:jc w:val="left"/>
      </w:pPr>
      <w:r>
        <w:rPr/>
        <w:t xml:space="preserve">(i) Publish a report for each agency detailing whether the agency has met the performance measures established pursuant to (d)(i) of this subsection and the effectiveness of agency programs and services on reducing disparities. The report must include the agency's strengths and accomplishments, areas for continued improvement, and areas for corrective action. The office must post each report on the dashboard referenced in (d) of this subsection;</w:t>
      </w:r>
    </w:p>
    <w:p>
      <w:pPr>
        <w:spacing w:before="0" w:after="0" w:line="408" w:lineRule="exact"/>
        <w:ind w:left="0" w:right="0" w:firstLine="576"/>
        <w:jc w:val="left"/>
      </w:pPr>
      <w:r>
        <w:rPr/>
        <w:t xml:space="preserve">(ii) Establish a process for the office to report on agency performance in accordance with (e)(i) of this subsection and a process for agencies to respond to the report. The agency's response must include the agency's progress on performance, the agency's action plan to address areas for improvement and corrective action, and a timeline for the action plan; and</w:t>
      </w:r>
    </w:p>
    <w:p>
      <w:pPr>
        <w:spacing w:before="0" w:after="0" w:line="408" w:lineRule="exact"/>
        <w:ind w:left="0" w:right="0" w:firstLine="576"/>
        <w:jc w:val="left"/>
      </w:pPr>
      <w:r>
        <w:rPr/>
        <w:t xml:space="preserve">(iii) Establish procedures to hold agencies accountable, which may include conducting performance reviews related to agency compliance with office performance measures.</w:t>
      </w:r>
    </w:p>
    <w:p>
      <w:pPr>
        <w:spacing w:before="0" w:after="0" w:line="408" w:lineRule="exact"/>
        <w:ind w:left="0" w:right="0" w:firstLine="576"/>
        <w:jc w:val="left"/>
      </w:pPr>
      <w:r>
        <w:rPr/>
        <w:t xml:space="preserve">(2) By October 31, 2022, and every year thereafter, the office shall report to the governor and the legislature. The report must include a summary of the office's work, including strengths and accomplishments, an overview of agency compliance with office standards and performance measures, and an equity analysis of the makeup of the community advisory board established in section 6 of this act to ensure that it accurately reflects historically and currently marginalized groups.</w:t>
      </w:r>
    </w:p>
    <w:p>
      <w:pPr>
        <w:spacing w:before="0" w:after="0" w:line="408" w:lineRule="exact"/>
        <w:ind w:left="0" w:right="0" w:firstLine="576"/>
        <w:jc w:val="left"/>
      </w:pPr>
      <w:r>
        <w:rPr/>
        <w:t xml:space="preserve">(3) The director and the office shall review the final recommendations submitted pursuant to section 221, chapter 415, Laws of 2019, by the task force established under section 221, chapter 415, Laws of 2019, and report back to the governor and the legislature with any additional recommendations necessary for the office to carry out the duties prescribed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community advisory board is created within the office to advise the office on its priorities and timelines.</w:t>
      </w:r>
    </w:p>
    <w:p>
      <w:pPr>
        <w:spacing w:before="0" w:after="0" w:line="408" w:lineRule="exact"/>
        <w:ind w:left="0" w:right="0" w:firstLine="576"/>
        <w:jc w:val="left"/>
      </w:pPr>
      <w:r>
        <w:rPr/>
        <w:t xml:space="preserve">(2) The director must appoint members to the community advisory board to support diverse representation by geography and identity. The director may collaborate with the commission on African American affairs, the commission on Asian Pacific American affairs, the commission on Hispanic affairs, the governor's office of Indian affairs, the human rights commission, the LGBTQ commission, the women's commission, and any other agency the office deems necessary, to find individuals with diverse representation by geography and identity for the community advisory board.</w:t>
      </w:r>
    </w:p>
    <w:p>
      <w:pPr>
        <w:spacing w:before="0" w:after="0" w:line="408" w:lineRule="exact"/>
        <w:ind w:left="0" w:right="0" w:firstLine="576"/>
        <w:jc w:val="left"/>
      </w:pPr>
      <w:r>
        <w:rPr/>
        <w:t xml:space="preserve">(3) The community advisory board shall, among other duties determined by the director, provide guidance to the office on standards and performance measures.</w:t>
      </w:r>
    </w:p>
    <w:p>
      <w:pPr>
        <w:spacing w:before="0" w:after="0" w:line="408" w:lineRule="exact"/>
        <w:ind w:left="0" w:right="0" w:firstLine="576"/>
        <w:jc w:val="left"/>
      </w:pPr>
      <w:r>
        <w:rPr/>
        <w:t xml:space="preserve">(4) The community advisory board is staffed by the office.</w:t>
      </w:r>
    </w:p>
    <w:p>
      <w:pPr>
        <w:spacing w:before="0" w:after="0" w:line="408" w:lineRule="exact"/>
        <w:ind w:left="0" w:right="0" w:firstLine="576"/>
        <w:jc w:val="left"/>
      </w:pPr>
      <w:r>
        <w:rPr/>
        <w:t xml:space="preserve">(5) Board members shall be entitled to compensation of fifty dollars per day for each day spent conducting official business and to reimbursement for travel expenses as provided by RCW 43.03.050 and 43.03.060.</w:t>
      </w:r>
    </w:p>
    <w:p>
      <w:pPr>
        <w:spacing w:before="0" w:after="0" w:line="408" w:lineRule="exact"/>
        <w:ind w:left="0" w:right="0" w:firstLine="576"/>
        <w:jc w:val="left"/>
      </w:pPr>
      <w:r>
        <w:rPr/>
        <w:t xml:space="preserve">(6) The community advisory board may adopt bylaws for the operation of its business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agency shall:</w:t>
      </w:r>
    </w:p>
    <w:p>
      <w:pPr>
        <w:spacing w:before="0" w:after="0" w:line="408" w:lineRule="exact"/>
        <w:ind w:left="0" w:right="0" w:firstLine="576"/>
        <w:jc w:val="left"/>
      </w:pPr>
      <w:r>
        <w:rPr/>
        <w:t xml:space="preserve">(1) Designate an agency diversity, equity, and inclusion liaison within existing resources to serve as the liaison between the agency and the office;</w:t>
      </w:r>
    </w:p>
    <w:p>
      <w:pPr>
        <w:spacing w:before="0" w:after="0" w:line="408" w:lineRule="exact"/>
        <w:ind w:left="0" w:right="0" w:firstLine="576"/>
        <w:jc w:val="left"/>
      </w:pPr>
      <w:r>
        <w:rPr/>
        <w:t xml:space="preserve">(2) Apply an equity lens, as developed by the office in accordance with section 5 of this act, to assess existing and proposed agency policies, services and service delivery, practices, programs, and budget decisions using the assessment tools developed by the office pursuant to section 5 of this act;</w:t>
      </w:r>
    </w:p>
    <w:p>
      <w:pPr>
        <w:spacing w:before="0" w:after="0" w:line="408" w:lineRule="exact"/>
        <w:ind w:left="0" w:right="0" w:firstLine="576"/>
        <w:jc w:val="left"/>
      </w:pPr>
      <w:r>
        <w:rPr/>
        <w:t xml:space="preserve">(3) Develop and submit a diversity, equity, and inclusion plan to the office, in accordance with section 5 of this act;</w:t>
      </w:r>
    </w:p>
    <w:p>
      <w:pPr>
        <w:spacing w:before="0" w:after="0" w:line="408" w:lineRule="exact"/>
        <w:ind w:left="0" w:right="0" w:firstLine="576"/>
        <w:jc w:val="left"/>
      </w:pPr>
      <w:r>
        <w:rPr/>
        <w:t xml:space="preserve">(4) Develop and maintain written language access policies and plans;</w:t>
      </w:r>
    </w:p>
    <w:p>
      <w:pPr>
        <w:spacing w:before="0" w:after="0" w:line="408" w:lineRule="exact"/>
        <w:ind w:left="0" w:right="0" w:firstLine="576"/>
        <w:jc w:val="left"/>
      </w:pPr>
      <w:r>
        <w:rPr/>
        <w:t xml:space="preserve">(5) Collaborate with the office to establish performance measures in accordance with section 5 of this act;</w:t>
      </w:r>
    </w:p>
    <w:p>
      <w:pPr>
        <w:spacing w:before="0" w:after="0" w:line="408" w:lineRule="exact"/>
        <w:ind w:left="0" w:right="0" w:firstLine="576"/>
        <w:jc w:val="left"/>
      </w:pPr>
      <w:r>
        <w:rPr/>
        <w:t xml:space="preserve">(6) Provide data and information requested by the office in accordance with standards established under section 5 of this act; and</w:t>
      </w:r>
    </w:p>
    <w:p>
      <w:pPr>
        <w:spacing w:before="0" w:after="0" w:line="408" w:lineRule="exact"/>
        <w:ind w:left="0" w:right="0" w:firstLine="576"/>
        <w:jc w:val="left"/>
      </w:pPr>
      <w:r>
        <w:rPr/>
        <w:t xml:space="preserve">(7) Submit a response to the office's report on agency performance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w:t>
      </w:r>
    </w:p>
    <w:p>
      <w:pPr>
        <w:spacing w:before="0" w:after="0" w:line="408" w:lineRule="exact"/>
        <w:ind w:left="0" w:right="0" w:firstLine="576"/>
        <w:jc w:val="left"/>
      </w:pPr>
      <w:r>
        <w:rPr/>
        <w:t xml:space="preserve">(1) Provide technical assistance to agencies;</w:t>
      </w:r>
    </w:p>
    <w:p>
      <w:pPr>
        <w:spacing w:before="0" w:after="0" w:line="408" w:lineRule="exact"/>
        <w:ind w:left="0" w:right="0" w:firstLine="576"/>
        <w:jc w:val="left"/>
      </w:pPr>
      <w:r>
        <w:rPr/>
        <w:t xml:space="preserve">(2) Conduct research projects, as needed, provided that no research project is proposed or authorizes funding without consideration of the business case for the project including a review of the total cost of the project, similar projects conducted in the state, and alternatives analyzed;</w:t>
      </w:r>
    </w:p>
    <w:p>
      <w:pPr>
        <w:spacing w:before="0" w:after="0" w:line="408" w:lineRule="exact"/>
        <w:ind w:left="0" w:right="0" w:firstLine="576"/>
        <w:jc w:val="left"/>
      </w:pPr>
      <w:r>
        <w:rPr/>
        <w:t xml:space="preserve">(3) Conduct policy analyses and provide a forum where ideas and issues related to diversity, equity, and inclusion plans, policies, and standards can be reviewed;</w:t>
      </w:r>
    </w:p>
    <w:p>
      <w:pPr>
        <w:spacing w:before="0" w:after="0" w:line="408" w:lineRule="exact"/>
        <w:ind w:left="0" w:right="0" w:firstLine="576"/>
        <w:jc w:val="left"/>
      </w:pPr>
      <w:r>
        <w:rPr/>
        <w:t xml:space="preserve">(4) Develop policy positions and legislative proposals;</w:t>
      </w:r>
    </w:p>
    <w:p>
      <w:pPr>
        <w:spacing w:before="0" w:after="0" w:line="408" w:lineRule="exact"/>
        <w:ind w:left="0" w:right="0" w:firstLine="576"/>
        <w:jc w:val="left"/>
      </w:pPr>
      <w:r>
        <w:rPr/>
        <w:t xml:space="preserve">(5) Consider, on an ongoing basis, ways to promote investments in enterprise-level diversity, equity, and inclusion projects that will result in service improvements and cost efficiency;</w:t>
      </w:r>
    </w:p>
    <w:p>
      <w:pPr>
        <w:spacing w:before="0" w:after="0" w:line="408" w:lineRule="exact"/>
        <w:ind w:left="0" w:right="0" w:firstLine="576"/>
        <w:jc w:val="left"/>
      </w:pPr>
      <w:r>
        <w:rPr/>
        <w:t xml:space="preserve">(6) Fulfill external data requests, as resources allow; and</w:t>
      </w:r>
    </w:p>
    <w:p>
      <w:pPr>
        <w:spacing w:before="0" w:after="0" w:line="408" w:lineRule="exact"/>
        <w:ind w:left="0" w:right="0" w:firstLine="576"/>
        <w:jc w:val="left"/>
      </w:pPr>
      <w:r>
        <w:rPr/>
        <w:t xml:space="preserve">(7) Receive and solicit gifts, grants, and endowments from public or private sources that are made for the use or benefit of the office and to expend the same or any income therefrom according to their terms and this chapter. The director must report funds received from private sources to the office of financial management on a regular basis. Funds received from private sources may not be applied to reduce or substitute the office's budget as appropriated by the legislature, but must be applied and expended toward projects and functions authorized by this chapter that were not funded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creates any right or cause of action, nor may it be relied upon to compel the establishment of any program or special entitlement.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2020.</w:t>
      </w:r>
    </w:p>
    <w:p/>
    <w:p>
      <w:pPr>
        <w:jc w:val="center"/>
      </w:pPr>
      <w:r>
        <w:rPr>
          <w:b/>
        </w:rPr>
        <w:t>--- END ---</w:t>
      </w:r>
    </w:p>
    <w:sectPr>
      <w:pgNumType w:start="1"/>
      <w:footerReference xmlns:r="http://schemas.openxmlformats.org/officeDocument/2006/relationships" r:id="R453eabaea99f43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b78e105b9546c9" /><Relationship Type="http://schemas.openxmlformats.org/officeDocument/2006/relationships/footer" Target="/word/footer1.xml" Id="R453eabaea99f438a" /></Relationships>
</file>