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a6f98571444f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2394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Klippert, Goodman, Davis, Ormsby,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custody; amending RCW 9.94A.589 and 9.94B.050;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 whenever</w:t>
      </w:r>
      <w:r>
        <w:t>))</w:t>
      </w:r>
      <w:r>
        <w:rPr/>
        <w:t xml:space="preserve"> </w:t>
      </w:r>
      <w:r>
        <w:rPr>
          <w:u w:val="single"/>
        </w:rPr>
        <w:t xml:space="preserve">Whenever</w:t>
      </w:r>
      <w:r>
        <w:rPr/>
        <w:t xml:space="preserve">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Even if the court orders the confinement terms to run consecutively to each other, the terms of community custody shall run concurrently to each other, unless the court expressly orders the community custody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unless the court pronouncing the current sentence has expressly required such terms to run consecutively.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2020, and offenders have no reason to conclude that the recalculation of their community custody terms before July 1, 2020, is an entitlement or creates any liberty interest in their community custody term ending before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 regardless of the date of an offender's underlying offense.</w:t>
      </w:r>
    </w:p>
    <w:p/>
    <w:p>
      <w:pPr>
        <w:jc w:val="center"/>
      </w:pPr>
      <w:r>
        <w:rPr>
          <w:b/>
        </w:rPr>
        <w:t>--- END ---</w:t>
      </w:r>
    </w:p>
    <w:sectPr>
      <w:pgNumType w:start="1"/>
      <w:footerReference xmlns:r="http://schemas.openxmlformats.org/officeDocument/2006/relationships" r:id="R74e8af7d3ec346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9d2a6c83c4bc9" /><Relationship Type="http://schemas.openxmlformats.org/officeDocument/2006/relationships/footer" Target="/word/footer1.xml" Id="R74e8af7d3ec346d6" /></Relationships>
</file>