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b3f355ec245b8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2019-4611</w:t>
      </w:r>
      <w:r>
        <w:t xml:space="preserve">, by </w:t>
      </w:r>
      <w:r>
        <w:t>Representative Dye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FFA motto: "Learning to Do, Doing to Learn, Earning to Live, Living to Serve" gives a better understanding and purpose to students who take part in agricultural education;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agriculture has 37,249 farms and a 9.1 billion dollar impact on the Washington economy;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 thirty-two career and leadership development events, Washington FFA members are challenged in real-life, hands-on tests of skills used to prepare them for more than two hundred thirty-five careers just in agriculture;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FFA Week is recognized by approximately 669,989 members nationwide, and one hundred seventy-two Washington FFA chapters;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has nearly eleven thousand members and is an integral part of the organized instructional programs in agriculture education, which prepare students for a wide range of careers in STEM-related fields, as well as agriculture, agribusiness, and other agriculture-related occupations;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strengthens the confidence of students and their work by developing desirable work habits and effective use of their time; by helping them learn to assume responsibility;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FFA promotes premier leadership, personal growth, and career success among its members;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FFA encourages and recognizes achievement in supervised agricultural experience programs, scholarship, leadership, and other individual and group activities by providing awards to deserving members and chapters;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recognize Washington FFA Association and its members' celebration of National FFA Week, February 16th through 23rd, 2019.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4611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15, 2019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8a8c6f3d14132" /></Relationships>
</file>