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742aefb5d43c1" /></Relationships>
</file>

<file path=word/document.xml><?xml version="1.0" encoding="utf-8"?>
<w:document xmlns:w="http://schemas.openxmlformats.org/wordprocessingml/2006/main">
  <w:body>
    <w:p>
      <w:r>
        <w:t>Z-0189.2</w:t>
      </w:r>
    </w:p>
    <w:p>
      <w:pPr>
        <w:jc w:val="center"/>
      </w:pPr>
      <w:r>
        <w:t>_______________________________________________</w:t>
      </w:r>
    </w:p>
    <w:p/>
    <w:p>
      <w:pPr>
        <w:jc w:val="center"/>
      </w:pPr>
      <w:r>
        <w:rPr>
          <w:b/>
        </w:rPr>
        <w:t>SENATE BILL 5067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Zeiger; by request of Superintendent of Public Instruction</w:t>
      </w:r>
    </w:p>
    <w:p/>
    <w:p>
      <w:r>
        <w:rPr>
          <w:t xml:space="preserve">Prefiled 01/03/19.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common school provisions; and amending RCW 28A.175.025, 28A.230.094, and 28A.300.310.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t xml:space="preserve">Subject to the availability of funds appropriated for this purpose, the office of the superintendent of public instruction shall create a grant program and award grants to local partnerships of schools, families, and communities to begin the phase in of a statewide comprehensive dropout prevention, intervention, and retrieval system. This program shall be known as the building bridges program.</w:t>
      </w:r>
    </w:p>
    <w:p>
      <w:pPr>
        <w:spacing w:before="0" w:after="0" w:line="408" w:lineRule="exact"/>
        <w:ind w:left="0" w:right="0" w:firstLine="576"/>
        <w:jc w:val="left"/>
      </w:pPr>
      <w:r>
        <w:rPr/>
        <w:t xml:space="preserve">(1) For purposes of RCW 28A.175.025 through 28A.175.075, a "building bridges program" means a local partnership of schools, families, and communities that provides </w:t>
      </w:r>
      <w:r>
        <w:t>((</w:t>
      </w:r>
      <w:r>
        <w:rPr>
          <w:strike/>
        </w:rPr>
        <w:t xml:space="preserve">all</w:t>
      </w:r>
      <w:r>
        <w:t>))</w:t>
      </w:r>
      <w:r>
        <w:rPr/>
        <w:t xml:space="preserve"> </w:t>
      </w:r>
      <w:r>
        <w:rPr>
          <w:u w:val="single"/>
        </w:rPr>
        <w:t xml:space="preserve">one or more</w:t>
      </w:r>
      <w:r>
        <w:rPr/>
        <w:t xml:space="preserve"> of the following programs or activities:</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 including a plan for educational success as already required by the student learning plan as defined under RCW 28A.655.061.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w:t>
      </w:r>
      <w:r>
        <w:t>((</w:t>
      </w:r>
      <w:r>
        <w:rPr>
          <w:strike/>
        </w:rPr>
        <w:t xml:space="preserve">and</w:t>
      </w:r>
      <w:r>
        <w:t>))</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t xml:space="preserve">(a) Establish programs in two western Washington and one eastern Washington urban areas;</w:t>
      </w:r>
    </w:p>
    <w:p>
      <w:pPr>
        <w:spacing w:before="0" w:after="0" w:line="408" w:lineRule="exact"/>
        <w:ind w:left="0" w:right="0" w:firstLine="576"/>
        <w:jc w:val="left"/>
      </w:pPr>
      <w:r>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t xml:space="preserve">(d) Submit a report to the legislature by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w:t>
      </w:r>
      <w:r>
        <w:rPr>
          <w:u w:val="single"/>
        </w:rPr>
        <w:t xml:space="preserve">or (d)</w:t>
      </w:r>
      <w:r>
        <w:rPr/>
        <w:t xml:space="preserve">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u w:val="single"/>
        </w:rPr>
        <w:t xml:space="preserve">(d) Civics content and instruction required by this section may be embedded in career and technical education high school equivalency courses.</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 identify a collection of reading passages and assessment procedures that can be used to measure second grade</w:t>
      </w:r>
      <w:r>
        <w:t>))</w:t>
      </w:r>
      <w:r>
        <w:rPr/>
        <w:t xml:space="preserve"> </w:t>
      </w:r>
      <w:r>
        <w:rPr>
          <w:u w:val="single"/>
        </w:rPr>
        <w:t xml:space="preserve">recognizes the importance of</w:t>
      </w:r>
      <w:r>
        <w:rPr/>
        <w:t xml:space="preserve"> oral reading accuracy </w:t>
      </w:r>
      <w:r>
        <w:t>((</w:t>
      </w:r>
      <w:r>
        <w:rPr>
          <w:strike/>
        </w:rPr>
        <w:t xml:space="preserve">and</w:t>
      </w:r>
      <w:r>
        <w:t>))</w:t>
      </w:r>
      <w:r>
        <w:rPr>
          <w:u w:val="single"/>
        </w:rPr>
        <w:t xml:space="preserve">,</w:t>
      </w:r>
      <w:r>
        <w:rPr/>
        <w:t xml:space="preserve"> fluency </w:t>
      </w:r>
      <w:r>
        <w:t>((</w:t>
      </w:r>
      <w:r>
        <w:rPr>
          <w:strike/>
        </w:rPr>
        <w:t xml:space="preserve">skills</w:t>
      </w:r>
      <w:r>
        <w:t>))</w:t>
      </w:r>
      <w:r>
        <w:rPr>
          <w:u w:val="single"/>
        </w:rPr>
        <w:t xml:space="preserve">, and comprehension</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w:t>
      </w:r>
      <w:r>
        <w:rPr>
          <w:u w:val="single"/>
        </w:rPr>
        <w:t xml:space="preserve">passages used for the</w:t>
      </w:r>
      <w:r>
        <w:rPr/>
        <w:t xml:space="preserve"> assessment </w:t>
      </w:r>
      <w:r>
        <w:t>((</w:t>
      </w:r>
      <w:r>
        <w:rPr>
          <w:strike/>
        </w:rPr>
        <w:t xml:space="preserve">procedures and each of the reading passages in the collection</w:t>
      </w:r>
      <w:r>
        <w:t>))</w:t>
      </w:r>
      <w:r>
        <w:rPr/>
        <w:t xml:space="preserve"> must </w:t>
      </w:r>
      <w:r>
        <w:rPr>
          <w:u w:val="single"/>
        </w:rPr>
        <w:t xml:space="preserve">meet the following criteria and be administered according to the publishers' guidelines</w:t>
      </w:r>
      <w:r>
        <w:rPr/>
        <w:t xml:space="preserve">:</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w:t>
      </w:r>
      <w:r>
        <w:t>((</w:t>
      </w:r>
      <w:r>
        <w:rPr>
          <w:strike/>
        </w:rPr>
        <w:t xml:space="preserve">a panel of</w:t>
      </w:r>
      <w:r>
        <w:t>))</w:t>
      </w:r>
      <w:r>
        <w:rPr/>
        <w:t xml:space="preserve">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needed to implement the district's reading assessment system</w:t>
      </w:r>
      <w:r>
        <w:rPr/>
        <w:t xml:space="preserve">.</w:t>
      </w:r>
    </w:p>
    <w:p/>
    <w:p>
      <w:pPr>
        <w:jc w:val="center"/>
      </w:pPr>
      <w:r>
        <w:rPr>
          <w:b/>
        </w:rPr>
        <w:t>--- END ---</w:t>
      </w:r>
    </w:p>
    <w:sectPr>
      <w:pgNumType w:start="1"/>
      <w:footerReference xmlns:r="http://schemas.openxmlformats.org/officeDocument/2006/relationships" r:id="Rf08a640aaddc49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d54d04f7046e6" /><Relationship Type="http://schemas.openxmlformats.org/officeDocument/2006/relationships/footer" Target="/word/footer1.xml" Id="Rf08a640aaddc49a7" /></Relationships>
</file>