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5ef386259457b" /></Relationships>
</file>

<file path=word/document.xml><?xml version="1.0" encoding="utf-8"?>
<w:document xmlns:w="http://schemas.openxmlformats.org/wordprocessingml/2006/main">
  <w:body>
    <w:p>
      <w:r>
        <w:t>S-1215.2</w:t>
      </w:r>
    </w:p>
    <w:p>
      <w:pPr>
        <w:jc w:val="center"/>
      </w:pPr>
      <w:r>
        <w:t>_______________________________________________</w:t>
      </w:r>
    </w:p>
    <w:p/>
    <w:p>
      <w:pPr>
        <w:jc w:val="center"/>
      </w:pPr>
      <w:r>
        <w:rPr>
          <w:b/>
        </w:rPr>
        <w:t>SUBSTITUTE SENATE BILL 5128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Rolfes, Braun, Mullet, Nguyen, and Fortunato)</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electric motorcycle registration renewal fee; amending RCW 46.17.323;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Beginning October 1, 2019, before accepting an application for an annual vehicle registration renewal for an electric motorcycle that uses propulsion units powered solely by electricity, the department, county auditor or other agent, or subagent appointed by the director must require the applicant to pay a thirty dollar fee in addition to any other fees and taxes required by law. The thirty dollar fee is due only at the time of annual registration renewal.</w:t>
      </w:r>
    </w:p>
    <w:p>
      <w:pPr>
        <w:spacing w:before="0" w:after="0" w:line="408" w:lineRule="exact"/>
        <w:ind w:left="0" w:right="0" w:firstLine="576"/>
        <w:jc w:val="left"/>
      </w:pPr>
      <w:r>
        <w:rPr>
          <w:u w:val="single"/>
        </w:rPr>
        <w:t xml:space="preserve">(6) The fees collected pursuant to subsections (5) and (6) of this section shall be deposited into the motor vehicle fund created in RCW 46.68.070.</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provide written notice of the expiration date of section 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267d7c95ecc1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511540fd14849" /><Relationship Type="http://schemas.openxmlformats.org/officeDocument/2006/relationships/footer" Target="/word/footer1.xml" Id="R267d7c95ecc141ab" /></Relationships>
</file>