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8d90c9f3764c63" /></Relationships>
</file>

<file path=word/document.xml><?xml version="1.0" encoding="utf-8"?>
<w:document xmlns:w="http://schemas.openxmlformats.org/wordprocessingml/2006/main">
  <w:body>
    <w:p>
      <w:r>
        <w:t>Z-0332.2</w:t>
      </w:r>
    </w:p>
    <w:p>
      <w:pPr>
        <w:jc w:val="center"/>
      </w:pPr>
      <w:r>
        <w:t>_______________________________________________</w:t>
      </w:r>
    </w:p>
    <w:p/>
    <w:p>
      <w:pPr>
        <w:jc w:val="center"/>
      </w:pPr>
      <w:r>
        <w:rPr>
          <w:b/>
        </w:rPr>
        <w:t>SENATE BILL 5133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Frockt, Honeyford, and Sheldon; by request of Office of Financial Management</w:t>
      </w:r>
    </w:p>
    <w:p/>
    <w:p>
      <w:r>
        <w:rPr>
          <w:t xml:space="preserve">Prefiled 01/11/19.</w:t>
        </w:rPr>
      </w:r>
      <w:r>
        <w:rPr>
          <w:t xml:space="preserve">Read first time 01/14/19.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adding new sections to chapter 43.100A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2017-2019 and 2019-2021 fiscal biennia, and all costs incidental thereto, the state finance committee is authorized to issue general obligation bonds of the state of Washington in the sum of three billion four hundred seventy-four million four hundred thirty-eight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Three billion two hundred seventy-one million one hundred thirty-one thousand dollars to remain in the state building construction account created by RCW 43.83.020;</w:t>
      </w:r>
    </w:p>
    <w:p>
      <w:pPr>
        <w:spacing w:before="0" w:after="0" w:line="408" w:lineRule="exact"/>
        <w:ind w:left="0" w:right="0" w:firstLine="576"/>
        <w:jc w:val="left"/>
      </w:pPr>
      <w:r>
        <w:rPr/>
        <w:t xml:space="preserve">(b) Two hundred three million three hundred seven thousand dollars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(2)(a) The treasurer shall transfer bond proceeds deposited in the state building construction account into the outdoor recreation account created by RCW 79A.25.060, the habitat conservation account created by RCW 79A.15.020, the farm and forest account created by RCW 79A.15.130, and the early learning facilities development account created by RCW 43.31.569, at various times and in various amounts necessary to support authorized expenditures from those accounts.</w:t>
      </w:r>
    </w:p>
    <w:p>
      <w:pPr>
        <w:spacing w:before="0" w:after="0" w:line="408" w:lineRule="exact"/>
        <w:ind w:left="0" w:right="0" w:firstLine="576"/>
        <w:jc w:val="left"/>
      </w:pPr>
      <w:r>
        <w:rPr/>
        <w:t xml:space="preserve">(b) The treasurer shall transfer bond proceeds deposited in the state taxable building construction account into the early learning facilities revolving account created by RCW 43.31.569, at various times and in various amounts necessary to support authorized expenditures from that account.</w:t>
      </w:r>
    </w:p>
    <w:p>
      <w:pPr>
        <w:spacing w:before="0" w:after="0" w:line="408" w:lineRule="exact"/>
        <w:ind w:left="0" w:right="0" w:firstLine="576"/>
        <w:jc w:val="left"/>
      </w:pPr>
      <w:r>
        <w:rPr/>
        <w:t xml:space="preserve">(3)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 (1) and (2)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 of this act, and sections 2 and 3 of this act shall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are each added to </w:t>
      </w:r>
      <w:r>
        <w:rPr/>
        <w:t xml:space="preserve">chapter </w:t>
      </w:r>
      <w:r>
        <w:t xml:space="preserve">43</w:t>
      </w:r>
      <w:r>
        <w:rPr/>
        <w:t xml:space="preserve">.</w:t>
      </w:r>
      <w:r>
        <w:t xml:space="preserve">100A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e030895683c44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3be556ec43487d" /><Relationship Type="http://schemas.openxmlformats.org/officeDocument/2006/relationships/footer" Target="/word/footer1.xml" Id="R1e030895683c4469" /></Relationships>
</file>