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15140b281467c" /></Relationships>
</file>

<file path=word/document.xml><?xml version="1.0" encoding="utf-8"?>
<w:document xmlns:w="http://schemas.openxmlformats.org/wordprocessingml/2006/main">
  <w:body>
    <w:p>
      <w:r>
        <w:t>S-1824.1</w:t>
      </w:r>
    </w:p>
    <w:p>
      <w:pPr>
        <w:jc w:val="center"/>
      </w:pPr>
      <w:r>
        <w:t>_______________________________________________</w:t>
      </w:r>
    </w:p>
    <w:p/>
    <w:p>
      <w:pPr>
        <w:jc w:val="center"/>
      </w:pPr>
      <w:r>
        <w:rPr>
          <w:b/>
        </w:rPr>
        <w:t>SUBSTITUTE SENATE BILL 5288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 Darneille)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persistent offenders; amending RCW 9.94A.030; adding a new section to chapter 9.94A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w:t>
      </w:r>
      <w:r>
        <w:t>((</w:t>
      </w:r>
      <w:r>
        <w:rPr>
          <w:strike/>
        </w:rPr>
        <w:t xml:space="preserve">Robbery in the second degree;</w:t>
      </w:r>
    </w:p>
    <w:p>
      <w:pPr>
        <w:spacing w:before="0" w:after="0" w:line="408" w:lineRule="exact"/>
        <w:ind w:left="0" w:right="0" w:firstLine="576"/>
        <w:jc w:val="left"/>
      </w:pPr>
      <w:r>
        <w:rPr>
          <w:strike/>
        </w:rPr>
        <w:t xml:space="preserve">(p)</w:t>
      </w:r>
      <w:r>
        <w:t>))</w:t>
      </w:r>
      <w:r>
        <w:rPr/>
        <w:t xml:space="preserve"> Sexual exploitation;</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Any other class B felony offense with a finding of sexual motivation;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Any other felony with a deadly weapon verdict under RCW 9.94A.825;</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any criminal case wherein an offender has been sentenced as a persistent offender before the effective date of this section, the offender must have a resentencing hearing if a current or past conviction for robbery in the second degree was used as a basis for the finding that the offender was a persistent offender. The prosecuting attorney for the county in which any offender was sentenced as a persistent offender shall review each sentencing document. If a current or past conviction for robbery in the second degree was used as a basis for a finding that an offender was a persistent offender,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a current or past conviction for robbery in the second degree was used as a basis for a finding that the offender was a persistent offender and shall immediately set an expedited date for resentencing. At resentencing, the court shall sentence the offender as if robbery in the second degree was not a most serious offense at the time the original sentence was imposed.</w:t>
      </w:r>
    </w:p>
    <w:p>
      <w:pPr>
        <w:spacing w:before="0" w:after="0" w:line="408" w:lineRule="exact"/>
        <w:ind w:left="0" w:right="0" w:firstLine="576"/>
        <w:jc w:val="left"/>
      </w:pPr>
      <w:r>
        <w:rPr/>
        <w:t xml:space="preserve">(3) This section expires July 1, 2020.</w:t>
      </w:r>
    </w:p>
    <w:p/>
    <w:p>
      <w:pPr>
        <w:jc w:val="center"/>
      </w:pPr>
      <w:r>
        <w:rPr>
          <w:b/>
        </w:rPr>
        <w:t>--- END ---</w:t>
      </w:r>
    </w:p>
    <w:sectPr>
      <w:pgNumType w:start="1"/>
      <w:footerReference xmlns:r="http://schemas.openxmlformats.org/officeDocument/2006/relationships" r:id="R4a75a2af909941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23c3b830243e8" /><Relationship Type="http://schemas.openxmlformats.org/officeDocument/2006/relationships/footer" Target="/word/footer1.xml" Id="R4a75a2af9099413e" /></Relationships>
</file>