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281e3dc6c2415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 Wellman; by request of Office of Financial Management)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levies and local effort assistance; and amending RCW 28A.500.015, 84.52.0531, 28A.320.330, 43.09.2856, and 28A.710.270.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w:t>
      </w:r>
      <w:r>
        <w:rPr>
          <w:u w:val="single"/>
        </w:rPr>
        <w:t xml:space="preserve">(a)</w:t>
      </w:r>
      <w:r>
        <w:rPr/>
        <w:t xml:space="preserve"> For an eligible school district</w:t>
      </w:r>
      <w:r>
        <w:t>((</w:t>
      </w:r>
      <w:r>
        <w:rPr>
          <w:strike/>
        </w:rPr>
        <w:t xml:space="preserve">,</w:t>
      </w:r>
      <w:r>
        <w:t>))</w:t>
      </w:r>
      <w:r>
        <w:rPr/>
        <w:t xml:space="preserve"> </w:t>
      </w:r>
      <w:r>
        <w:rPr>
          <w:u w:val="single"/>
        </w:rPr>
        <w:t xml:space="preserve">with an actual enrichment levy rate that is less than one dollar and fifty cents per thousand dollars of assessed value in the school district, the</w:t>
      </w:r>
      <w:r>
        <w:rPr/>
        <w:t xml:space="preserve"> annual local effort assistance funding is equal to the school district's maximum local effort assistance multiplied by a fraction equal to the school district's actual enrichment levy </w:t>
      </w:r>
      <w:r>
        <w:rPr>
          <w:u w:val="single"/>
        </w:rPr>
        <w:t xml:space="preserve">rate</w:t>
      </w:r>
      <w:r>
        <w:rPr/>
        <w:t xml:space="preserve"> divided by </w:t>
      </w:r>
      <w:r>
        <w:rPr>
          <w:u w:val="single"/>
        </w:rPr>
        <w:t xml:space="preserve">one dollar and fifty cents per thousand dollars of assessed value in</w:t>
      </w:r>
      <w:r>
        <w:rPr/>
        <w:t xml:space="preserve"> the school district</w:t>
      </w:r>
      <w:r>
        <w:t>((</w:t>
      </w:r>
      <w:r>
        <w:rPr>
          <w:strike/>
        </w:rPr>
        <w:t xml:space="preserve">'s maximum allowable</w:t>
      </w:r>
      <w:r>
        <w:t>))</w:t>
      </w:r>
      <w:r>
        <w:rPr>
          <w:u w:val="single"/>
        </w:rPr>
        <w:t xml:space="preserve">.</w:t>
      </w:r>
    </w:p>
    <w:p>
      <w:pPr>
        <w:spacing w:before="0" w:after="0" w:line="408" w:lineRule="exact"/>
        <w:ind w:left="0" w:right="0" w:firstLine="576"/>
        <w:jc w:val="left"/>
      </w:pPr>
      <w:r>
        <w:rPr>
          <w:u w:val="single"/>
        </w:rPr>
        <w:t xml:space="preserve">(b) For an eligible school district with an actual</w:t>
      </w:r>
      <w:r>
        <w:rPr/>
        <w:t xml:space="preserve"> enrichment</w:t>
      </w:r>
      <w:r>
        <w:rPr/>
        <w:t xml:space="preserve"> levy </w:t>
      </w:r>
      <w:r>
        <w:rPr>
          <w:u w:val="single"/>
        </w:rPr>
        <w:t xml:space="preserve">rate that is equal to or greater than one dollar and fifty cents per thousand dollars of assessed value in the school district, the annual local effort assistance funding is equal to the school district's maximum local effort assistance</w:t>
      </w:r>
      <w:r>
        <w:rPr/>
        <w:t xml:space="preserve">.</w:t>
      </w:r>
    </w:p>
    <w:p>
      <w:pPr>
        <w:spacing w:before="0" w:after="0" w:line="408" w:lineRule="exact"/>
        <w:ind w:left="0" w:right="0" w:firstLine="576"/>
        <w:jc w:val="left"/>
      </w:pPr>
      <w:r>
        <w:rPr>
          <w:u w:val="single"/>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rPr>
          <w:u w:val="single"/>
        </w:rPr>
        <w:t xml:space="preserve">(d) Beginning in calendar year 2022, for charter schools established under chapter 28A.710 RCW, the annual local effort assistance funding is equal to the actual enrichment levy per student as calculated by the superintendent of public instruction for the previous year for the school district in which the charter school is located, up to a maximum per student amount of one thousand five hundred fifty dollars as increased by inflation from the 2019 calendar year, multiplied by the student enrollment of the charter school in the prior school year.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u w:val="single"/>
        </w:rPr>
        <w:t xml:space="preserve">(e)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u w:val="singl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u w:val="single"/>
        </w:rPr>
        <w:t xml:space="preserve">(ii) Two hundred eighty-six dollars per pupil in the 2019-20 school year for a school district with more than twenty thousand annual full-time equivalent enrolled students but fewer than twenty-five thousand annual full-time equivalent enrolled students.</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t>
      </w:r>
      <w:r>
        <w:t>((</w:t>
      </w:r>
      <w:r>
        <w:rPr>
          <w:strike/>
        </w:rPr>
        <w:t xml:space="preserve">whose maximum allowable enrichment</w:t>
      </w:r>
      <w:r>
        <w:t>))</w:t>
      </w:r>
      <w:r>
        <w:rPr/>
        <w:t xml:space="preserve"> </w:t>
      </w:r>
      <w:r>
        <w:rPr>
          <w:u w:val="single"/>
        </w:rPr>
        <w:t xml:space="preserve">where the amount generated by a</w:t>
      </w:r>
      <w:r>
        <w:rPr/>
        <w:t xml:space="preserve"> levy </w:t>
      </w:r>
      <w:r>
        <w:rPr>
          <w:u w:val="single"/>
        </w:rPr>
        <w:t xml:space="preserve">of one dollar and fifty cents per thousand dollars of assessed value in the school district,</w:t>
      </w:r>
      <w:r>
        <w:rPr/>
        <w:t xml:space="preserve"> divided by the school district's total student enrollment in the prior school year</w:t>
      </w:r>
      <w:r>
        <w:rPr>
          <w:u w:val="single"/>
        </w:rPr>
        <w:t xml:space="preserve">,</w:t>
      </w:r>
      <w:r>
        <w:rPr/>
        <w:t xml:space="preserve">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w:t>
      </w:r>
      <w:r>
        <w:t>((</w:t>
      </w:r>
      <w:r>
        <w:rPr>
          <w:strike/>
        </w:rPr>
        <w:t xml:space="preserve">"Maximum allowable enrichment levy" means the maximum levy permitted by RCW 84.52.0531.</w:t>
      </w:r>
    </w:p>
    <w:p>
      <w:pPr>
        <w:spacing w:before="0" w:after="0" w:line="408" w:lineRule="exact"/>
        <w:ind w:left="0" w:right="0" w:firstLine="576"/>
        <w:jc w:val="left"/>
      </w:pPr>
      <w:r>
        <w:rPr>
          <w:strike/>
        </w:rPr>
        <w:t xml:space="preserve">(d)</w:t>
      </w:r>
      <w:r>
        <w:t>))</w:t>
      </w:r>
      <w:r>
        <w:rPr/>
        <w:t xml:space="preserve">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w:t>
      </w:r>
      <w:r>
        <w:rPr>
          <w:u w:val="single"/>
        </w:rPr>
        <w:t xml:space="preserve">amount generated by a levy of one dollar and fifty cents per thousand dollars of assessed value in the</w:t>
      </w:r>
      <w:r>
        <w:rPr/>
        <w:t xml:space="preserve"> school district</w:t>
      </w:r>
      <w:r>
        <w:t>((</w:t>
      </w:r>
      <w:r>
        <w:rPr>
          <w:strike/>
        </w:rPr>
        <w:t xml:space="preserve">'s maximum allowable enrichment levy</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"State local effort assistance threshold" means one thousand five hundred </w:t>
      </w:r>
      <w:r>
        <w:rPr>
          <w:u w:val="single"/>
        </w:rPr>
        <w:t xml:space="preserve">fifty</w:t>
      </w:r>
      <w:r>
        <w:rPr/>
        <w:t xml:space="preserve"> dollars per student, increased for inflation beginning in calendar year 2020.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and fifty cents per thousand dollars of the assessed value of property in the school district or the maximum per-pupil limit. </w:t>
      </w:r>
      <w:r>
        <w:rPr>
          <w:u w:val="single"/>
        </w:rPr>
        <w:t xml:space="preserve">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r>
        <w:rPr>
          <w:u w:val="single"/>
        </w:rPr>
        <w:t xml:space="preserve">:</w:t>
      </w:r>
    </w:p>
    <w:p>
      <w:pPr>
        <w:spacing w:before="0" w:after="0" w:line="408" w:lineRule="exact"/>
        <w:ind w:left="0" w:right="0" w:firstLine="576"/>
        <w:jc w:val="left"/>
      </w:pPr>
      <w:r>
        <w:rPr>
          <w:u w:val="single"/>
        </w:rPr>
        <w:t xml:space="preserve">(i) T</w:t>
      </w:r>
      <w:r>
        <w:rPr/>
        <w:t xml:space="preserve">wo thousand five hundred dollars, </w:t>
      </w:r>
      <w:r>
        <w:rPr>
          <w:u w:val="single"/>
        </w:rPr>
        <w:t xml:space="preserve">as increased by inflation beginning with property taxes levied for collection in 2020,</w:t>
      </w:r>
      <w:r>
        <w:rPr/>
        <w:t xml:space="preserve"> multiplied by the number of average annual full-time equivalent students enrolled in the school district in the prior school year</w:t>
      </w:r>
      <w:r>
        <w:rPr>
          <w:u w:val="single"/>
        </w:rPr>
        <w:t xml:space="preserve">,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r>
        <w:rPr/>
        <w:t xml:space="preserve">. </w:t>
      </w:r>
      <w:r>
        <w:t>((</w:t>
      </w:r>
      <w:r>
        <w:rPr>
          <w:strike/>
        </w:rPr>
        <w:t xml:space="preserve">Beginning with property taxes levied for collection in 2020, the maximum per-pupil limit shall be increased by inflation.</w:t>
      </w:r>
      <w:r>
        <w:t>))</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t>((</w:t>
      </w:r>
      <w:r>
        <w:rPr>
          <w:strike/>
        </w:rPr>
        <w:t xml:space="preserve">any</w:t>
      </w:r>
      <w:r>
        <w:t>))</w:t>
      </w:r>
      <w:r>
        <w:rPr/>
        <w:t xml:space="preserve"> </w:t>
      </w:r>
      <w:r>
        <w:rPr>
          <w:u w:val="single"/>
        </w:rPr>
        <w:t xml:space="preserve">the</w:t>
      </w:r>
      <w:r>
        <w:rPr/>
        <w:t xml:space="preserve"> supplemental expenditure schedule</w:t>
      </w:r>
      <w:r>
        <w:t>((</w:t>
      </w:r>
      <w:r>
        <w:rPr>
          <w:strike/>
        </w:rPr>
        <w:t xml:space="preserve">s</w:t>
      </w:r>
      <w:r>
        <w:t>))</w:t>
      </w:r>
      <w:r>
        <w:rPr/>
        <w:t xml:space="preserve"> </w:t>
      </w:r>
      <w:r>
        <w:rPr>
          <w:u w:val="single"/>
        </w:rPr>
        <w:t xml:space="preserve">under (c) of this subsection, and any other supplemental expenditure schedules</w:t>
      </w:r>
      <w:r>
        <w:rPr/>
        <w:t xml:space="preserve"> required by the superintendent of public instruction or state auditor</w:t>
      </w:r>
      <w:r>
        <w:rPr>
          <w:u w:val="single"/>
        </w:rPr>
        <w:t xml:space="preserve">,</w:t>
      </w:r>
      <w:r>
        <w:rPr/>
        <w:t xml:space="preserve"> for purposes of RCW 43.09.2856.</w:t>
      </w:r>
    </w:p>
    <w:p>
      <w:pPr>
        <w:spacing w:before="0" w:after="0" w:line="408" w:lineRule="exact"/>
        <w:ind w:left="0" w:right="0" w:firstLine="576"/>
        <w:jc w:val="left"/>
      </w:pPr>
      <w:r>
        <w:rPr>
          <w:u w:val="single"/>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(i) Minimum instructional offerings under RCW 28A.150.220 or 28A.150.260 not otherwise included on other lines;</w:t>
      </w:r>
    </w:p>
    <w:p>
      <w:pPr>
        <w:spacing w:before="0" w:after="0" w:line="408" w:lineRule="exact"/>
        <w:ind w:left="0" w:right="0" w:firstLine="576"/>
        <w:jc w:val="left"/>
      </w:pPr>
      <w:r>
        <w:rPr>
          <w:u w:val="single"/>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(iii) Program components under RCW 28A.150.200, 28A.150.220, or 28A.150.260, not otherwise included on other lines;</w:t>
      </w:r>
    </w:p>
    <w:p>
      <w:pPr>
        <w:spacing w:before="0" w:after="0" w:line="408" w:lineRule="exact"/>
        <w:ind w:left="0" w:right="0" w:firstLine="576"/>
        <w:jc w:val="left"/>
      </w:pPr>
      <w:r>
        <w:rPr>
          <w:u w:val="single"/>
        </w:rPr>
        <w:t xml:space="preserve">(iv) Program components to support students in the program of special education;</w:t>
      </w:r>
    </w:p>
    <w:p>
      <w:pPr>
        <w:spacing w:before="0" w:after="0" w:line="408" w:lineRule="exact"/>
        <w:ind w:left="0" w:right="0" w:firstLine="576"/>
        <w:jc w:val="left"/>
      </w:pPr>
      <w:r>
        <w:rPr>
          <w:u w:val="single"/>
        </w:rPr>
        <w:t xml:space="preserve">(v) Program components of professional learning, as defined by RCW 28A.415.430, beyond that allocated under RCW 28A.150.415;</w:t>
      </w:r>
    </w:p>
    <w:p>
      <w:pPr>
        <w:spacing w:before="0" w:after="0" w:line="408" w:lineRule="exact"/>
        <w:ind w:left="0" w:right="0" w:firstLine="576"/>
        <w:jc w:val="left"/>
      </w:pPr>
      <w:r>
        <w:rPr>
          <w:u w:val="single"/>
        </w:rPr>
        <w:t xml:space="preserve">(vi) Extracurricular activities;</w:t>
      </w:r>
    </w:p>
    <w:p>
      <w:pPr>
        <w:spacing w:before="0" w:after="0" w:line="408" w:lineRule="exact"/>
        <w:ind w:left="0" w:right="0" w:firstLine="576"/>
        <w:jc w:val="left"/>
      </w:pPr>
      <w:r>
        <w:rPr>
          <w:u w:val="single"/>
        </w:rPr>
        <w:t xml:space="preserve">(vii) Extended school days or an extended school year;</w:t>
      </w:r>
    </w:p>
    <w:p>
      <w:pPr>
        <w:spacing w:before="0" w:after="0" w:line="408" w:lineRule="exact"/>
        <w:ind w:left="0" w:right="0" w:firstLine="576"/>
        <w:jc w:val="left"/>
      </w:pPr>
      <w:r>
        <w:rPr>
          <w:u w:val="single"/>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(ix) Activities associated with early learning programs;</w:t>
      </w:r>
    </w:p>
    <w:p>
      <w:pPr>
        <w:spacing w:before="0" w:after="0" w:line="408" w:lineRule="exact"/>
        <w:ind w:left="0" w:right="0" w:firstLine="576"/>
        <w:jc w:val="left"/>
      </w:pPr>
      <w:r>
        <w:rPr>
          <w:u w:val="single"/>
        </w:rPr>
        <w:t xml:space="preserve">(x) Activities associated with providing the student transportation program;</w:t>
      </w:r>
    </w:p>
    <w:p>
      <w:pPr>
        <w:spacing w:before="0" w:after="0" w:line="408" w:lineRule="exact"/>
        <w:ind w:left="0" w:right="0" w:firstLine="576"/>
        <w:jc w:val="left"/>
      </w:pPr>
      <w:r>
        <w:rPr>
          <w:u w:val="single"/>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(xiii) All other costs not otherwise identified in other line items.</w:t>
      </w:r>
    </w:p>
    <w:p>
      <w:pPr>
        <w:spacing w:before="0" w:after="0" w:line="408" w:lineRule="exact"/>
        <w:ind w:left="0" w:right="0" w:firstLine="576"/>
        <w:jc w:val="left"/>
      </w:pPr>
      <w:r>
        <w:rPr>
          <w:u w:val="single"/>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 xml:space="preserve">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270</w:t>
      </w:r>
      <w:r>
        <w:rPr/>
        <w:t xml:space="preserve"> and 2016 c 241 s 127 are each amended to read as follows:</w:t>
      </w:r>
    </w:p>
    <w:p>
      <w:pPr>
        <w:spacing w:before="0" w:after="0" w:line="408" w:lineRule="exact"/>
        <w:ind w:left="0" w:right="0" w:firstLine="576"/>
        <w:jc w:val="left"/>
      </w:pPr>
      <w:r>
        <w:rPr/>
        <w:t xml:space="preserve">The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w:t>
      </w:r>
      <w:r>
        <w:rPr>
          <w:u w:val="single"/>
        </w:rPr>
        <w:t xml:space="preserve">and 28A.500.015(2)(d)</w:t>
      </w:r>
      <w:r>
        <w:rPr/>
        <w:t xml:space="preserve">, for state support to charter schools during the ensuing biennium.</w:t>
      </w:r>
    </w:p>
    <w:p/>
    <w:p>
      <w:pPr>
        <w:jc w:val="center"/>
      </w:pPr>
      <w:r>
        <w:rPr>
          <w:b/>
        </w:rPr>
        <w:t>--- END ---</w:t>
      </w:r>
    </w:p>
    <w:sectPr>
      <w:pgNumType w:start="1"/>
      <w:footerReference xmlns:r="http://schemas.openxmlformats.org/officeDocument/2006/relationships" r:id="Rea3543ff08444c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6e9c2e7964152" /><Relationship Type="http://schemas.openxmlformats.org/officeDocument/2006/relationships/footer" Target="/word/footer1.xml" Id="Rea3543ff08444c8a" /></Relationships>
</file>