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5d2f442664429a" /></Relationships>
</file>

<file path=word/document.xml><?xml version="1.0" encoding="utf-8"?>
<w:document xmlns:w="http://schemas.openxmlformats.org/wordprocessingml/2006/main">
  <w:body>
    <w:p>
      <w:r>
        <w:t>S-2576.1</w:t>
      </w:r>
    </w:p>
    <w:p>
      <w:pPr>
        <w:jc w:val="center"/>
      </w:pPr>
      <w:r>
        <w:t>_______________________________________________</w:t>
      </w:r>
    </w:p>
    <w:p/>
    <w:p>
      <w:pPr>
        <w:jc w:val="center"/>
      </w:pPr>
      <w:r>
        <w:rPr>
          <w:b/>
        </w:rPr>
        <w:t>SECOND SUBSTITUTE SENATE BILL 5315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Wellman, Dhingra, Hasegawa, Saldaña, and Van De Wege; by request of Office of Financial Management)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student support staff in the prototypical school funding model; amending RCW 28A.150.260 and 28A.400.007;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w:t>
      </w:r>
      <w:r>
        <w:rPr>
          <w:u w:val="single"/>
        </w:rPr>
        <w:t xml:space="preserve">, (5)(b),</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u w:val="single"/>
        </w:rPr>
        <w:t xml:space="preserve">(b) In addition, beginning in the 2019-2021 biennium and beginning with school districts with the highest percentage of students eligible for free and reduced-price meals in the prior school year, the following additional allocations shall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0.8280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0.1310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0.2690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0.1120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0.0420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0.7840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0.0000</w:t>
            </w:r>
          </w:p>
        </w:tc>
      </w:tr>
    </w:tbl>
    <w:p>
      <w:pPr>
        <w:spacing w:before="120" w:after="0" w:line="408" w:lineRule="exact"/>
        <w:ind w:left="0" w:right="0" w:firstLine="576"/>
        <w:jc w:val="left"/>
      </w:pPr>
      <w:r>
        <w:rPr>
          <w:u w:val="single"/>
        </w:rPr>
        <w:t xml:space="preserve">(i) During the 2019-2021 biennium, school districts with more than fifty percent of the students eligible for free and reduced-price meals shall receive the additional allocations under this subsection (5)(b).</w:t>
      </w:r>
    </w:p>
    <w:p>
      <w:pPr>
        <w:spacing w:before="0" w:after="0" w:line="408" w:lineRule="exact"/>
        <w:ind w:left="0" w:right="0" w:firstLine="576"/>
        <w:jc w:val="left"/>
      </w:pPr>
      <w:r>
        <w:rPr>
          <w:u w:val="single"/>
        </w:rPr>
        <w:t xml:space="preserve">(ii) During the 2021-2023 biennium, school districts with more than thirty-five percent of the students eligible for free and reduced-price meals shall receive the additional allocations under this subsection (5)(b).</w:t>
      </w:r>
    </w:p>
    <w:p>
      <w:pPr>
        <w:spacing w:before="0" w:after="0" w:line="408" w:lineRule="exact"/>
        <w:ind w:left="0" w:right="0" w:firstLine="576"/>
        <w:jc w:val="left"/>
      </w:pPr>
      <w:r>
        <w:rPr>
          <w:u w:val="single"/>
        </w:rPr>
        <w:t xml:space="preserve">(iii) Beginning with the 2023-2025 biennium, all school districts shall receive the additional allocations under this subsection (5)(b).</w:t>
      </w:r>
    </w:p>
    <w:p>
      <w:pPr>
        <w:spacing w:before="0" w:after="0" w:line="408" w:lineRule="exact"/>
        <w:ind w:left="0" w:right="0" w:firstLine="576"/>
        <w:jc w:val="left"/>
      </w:pPr>
      <w:r>
        <w:rPr>
          <w:u w:val="single"/>
        </w:rPr>
        <w:t xml:space="preserve">(iv) Funding for the additional allocations under this subsection (5)(b) may be provided only to the extent of, and proportionate to, the school district's demonstrated actual increased staffing or existing staffing for school nurses, social workers, school psychologists, and guidance counselors to the funded allocations.</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0.5090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0.8280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0.7280</w:t>
            </w:r>
            <w:r>
              <w:t>))</w:t>
            </w:r>
            <w:r>
              <w:rPr>
                <w:rFonts w:ascii="Times New Roman" w:hAnsi="Times New Roman"/>
                <w:sz w:val="20"/>
              </w:rPr>
              <w:t xml:space="preserve"> </w:t>
            </w:r>
            <w:r>
              <w:rPr>
                <w:rFonts w:ascii="Times New Roman" w:hAnsi="Times New Roman"/>
                <w:sz w:val="20"/>
                <w:u w:val="single"/>
              </w:rPr>
              <w:t xml:space="preserve">0.5970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0.2690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0.0820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0.1120</w:t>
            </w:r>
            <w:r>
              <w:t>))</w:t>
            </w:r>
            <w:r>
              <w:rPr>
                <w:rFonts w:ascii="Times New Roman" w:hAnsi="Times New Roman"/>
                <w:sz w:val="20"/>
              </w:rPr>
              <w:t xml:space="preserve"> </w:t>
            </w:r>
            <w:r>
              <w:rPr>
                <w:rFonts w:ascii="Times New Roman" w:hAnsi="Times New Roman"/>
                <w:sz w:val="20"/>
                <w:u w:val="single"/>
              </w:rPr>
              <w:t xml:space="preserve">0.0000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0.0870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0.0220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0.0420</w:t>
            </w:r>
            <w:r>
              <w:t>))</w:t>
            </w:r>
            <w:r>
              <w:rPr>
                <w:rFonts w:ascii="Times New Roman" w:hAnsi="Times New Roman"/>
                <w:sz w:val="20"/>
              </w:rPr>
              <w:t xml:space="preserve"> </w:t>
            </w:r>
            <w:r>
              <w:rPr>
                <w:rFonts w:ascii="Times New Roman" w:hAnsi="Times New Roman"/>
                <w:sz w:val="20"/>
                <w:u w:val="single"/>
              </w:rPr>
              <w:t xml:space="preserve">0.0000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0.0070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0.7840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0.9610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4.00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01c9c7de66db49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abb820f5b84512" /><Relationship Type="http://schemas.openxmlformats.org/officeDocument/2006/relationships/footer" Target="/word/footer1.xml" Id="R01c9c7de66db4937" /></Relationships>
</file>