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0909cedfc4dac" /></Relationships>
</file>

<file path=word/document.xml><?xml version="1.0" encoding="utf-8"?>
<w:document xmlns:w="http://schemas.openxmlformats.org/wordprocessingml/2006/main">
  <w:body>
    <w:p>
      <w:r>
        <w:t>S-0034.5</w:t>
      </w:r>
    </w:p>
    <w:p>
      <w:pPr>
        <w:jc w:val="center"/>
      </w:pPr>
      <w:r>
        <w:t>_______________________________________________</w:t>
      </w:r>
    </w:p>
    <w:p/>
    <w:p>
      <w:pPr>
        <w:jc w:val="center"/>
      </w:pPr>
      <w:r>
        <w:rPr>
          <w:b/>
        </w:rPr>
        <w:t>SENATE BILL 5326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Rivers, Saldaña, Billig,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booth rental agreements; amending RCW 50.04.225, 51.12.020, and 82.04.360; adding a new section to chapter 18.16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broad exemptions for businesses structured using booth renters deny individuals eligibility for unemployment insurance and industrial insurance, and give businesses that use booth renters an unfair competitive advantage. Therefore, the legislature intends to encourage a competitive marketplace by removing these broad exemptions for businesses that rely on booth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No holder of a salon/shop license may lease, sublease, or provide space at the licensed location to any person for providing cosmetology or hair design as part of a separate business to be conducted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225</w:t>
      </w:r>
      <w:r>
        <w:rPr/>
        <w:t xml:space="preserve"> and 1991 c 324 s 17 are each amended to read as follows:</w:t>
      </w:r>
    </w:p>
    <w:p>
      <w:pPr>
        <w:spacing w:before="0" w:after="0" w:line="408" w:lineRule="exact"/>
        <w:ind w:left="0" w:right="0" w:firstLine="576"/>
        <w:jc w:val="left"/>
      </w:pPr>
      <w:r>
        <w:rPr>
          <w:u w:val="single"/>
        </w:rPr>
        <w:t xml:space="preserve">Except for services subject to RCW 50.44.010, 50.44.020, 50.44.030, or 50.50.010, t</w:t>
      </w:r>
      <w:r>
        <w:rPr/>
        <w:t xml:space="preserve">he term "employment" does not include services performed in a barber shop </w:t>
      </w:r>
      <w:r>
        <w:t>((</w:t>
      </w:r>
      <w:r>
        <w:rPr>
          <w:strike/>
        </w:rPr>
        <w:t xml:space="preserve">or cosmetology shop</w:t>
      </w:r>
      <w:r>
        <w:t>))</w:t>
      </w:r>
      <w:r>
        <w:rPr/>
        <w:t xml:space="preserve"> by persons licensed </w:t>
      </w:r>
      <w:r>
        <w:rPr>
          <w:u w:val="single"/>
        </w:rPr>
        <w:t xml:space="preserve">as a barber</w:t>
      </w:r>
      <w:r>
        <w:rPr/>
        <w:t xml:space="preserve"> under chapter 18.16 RCW if </w:t>
      </w:r>
      <w:r>
        <w:t>((</w:t>
      </w:r>
      <w:r>
        <w:rPr>
          <w:strike/>
        </w:rPr>
        <w:t xml:space="preserve">the person is a booth renter as defined in RCW 18.16.020</w:t>
      </w:r>
      <w:r>
        <w:t>))</w:t>
      </w:r>
      <w:r>
        <w:rPr>
          <w:u w:val="single"/>
        </w:rPr>
        <w:t xml:space="preserve">:</w:t>
      </w:r>
    </w:p>
    <w:p>
      <w:pPr>
        <w:spacing w:before="0" w:after="0" w:line="408" w:lineRule="exact"/>
        <w:ind w:left="0" w:right="0" w:firstLine="576"/>
        <w:jc w:val="left"/>
      </w:pPr>
      <w:r>
        <w:rPr>
          <w:u w:val="single"/>
        </w:rPr>
        <w:t xml:space="preserve">(1) Performing the barbering services requires a license under chapter 18.16 RCW;</w:t>
      </w:r>
    </w:p>
    <w:p>
      <w:pPr>
        <w:spacing w:before="0" w:after="0" w:line="408" w:lineRule="exact"/>
        <w:ind w:left="0" w:right="0" w:firstLine="576"/>
        <w:jc w:val="left"/>
      </w:pPr>
      <w:r>
        <w:rPr>
          <w:u w:val="single"/>
        </w:rPr>
        <w:t xml:space="preserve">(2) The barber pays a fee for the use of the barber shop facilities; and</w:t>
      </w:r>
    </w:p>
    <w:p>
      <w:pPr>
        <w:spacing w:before="0" w:after="0" w:line="408" w:lineRule="exact"/>
        <w:ind w:left="0" w:right="0" w:firstLine="576"/>
        <w:jc w:val="left"/>
      </w:pPr>
      <w:r>
        <w:rPr>
          <w:u w:val="single"/>
        </w:rPr>
        <w:t xml:space="preserve">(3) The barber receives no compensation or other consideration from the owner of the barber shop for the services performed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rPr>
          <w:u w:val="single"/>
        </w:rPr>
        <w:t xml:space="preserve">(a) of this</w:t>
      </w:r>
      <w:r>
        <w:rPr/>
        <w:t xml:space="preserve"> subsection </w:t>
      </w:r>
      <w:r>
        <w:t>((</w:t>
      </w:r>
      <w:r>
        <w:rPr>
          <w:strike/>
        </w:rPr>
        <w:t xml:space="preserve">(8)(a) of this section</w:t>
      </w:r>
      <w:r>
        <w:t>))</w:t>
      </w:r>
      <w:r>
        <w:rPr/>
        <w:t xml:space="preserve">,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w:t>
      </w:r>
      <w:r>
        <w:t>((</w:t>
      </w:r>
      <w:r>
        <w:rPr>
          <w:strike/>
        </w:rPr>
        <w:t xml:space="preserve">Services performed by a booth renter. However, a person exempted under this subsection may elect coverage under RCW 51.32.030.</w:t>
      </w:r>
    </w:p>
    <w:p>
      <w:pPr>
        <w:spacing w:before="0" w:after="0" w:line="408" w:lineRule="exact"/>
        <w:ind w:left="0" w:right="0" w:firstLine="576"/>
        <w:jc w:val="left"/>
      </w:pPr>
      <w:r>
        <w:rPr>
          <w:strike/>
        </w:rPr>
        <w:t xml:space="preserve">(13)</w:t>
      </w:r>
      <w:r>
        <w:t>))</w:t>
      </w:r>
      <w:r>
        <w:rPr/>
        <w:t xml:space="preserve">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driver providing commercial transportation services as defined in RCW 48.177.005. The driver may elect coverage in the manner provided by RCW 51.32.030.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360</w:t>
      </w:r>
      <w:r>
        <w:rPr/>
        <w:t xml:space="preserve"> and 2010 1st sp.s. c 23 s 702 are each amended to read as follows:</w:t>
      </w:r>
    </w:p>
    <w:p>
      <w:pPr>
        <w:spacing w:before="0" w:after="0" w:line="408" w:lineRule="exact"/>
        <w:ind w:left="0" w:right="0" w:firstLine="576"/>
        <w:jc w:val="left"/>
      </w:pPr>
      <w:r>
        <w:rPr/>
        <w:t xml:space="preserve">(1) This chapter does not apply to any person in respect to his or her employment in the capacity of an employee or servant as distinguished from that of an independent contractor. For the purposes of this section, the definition of employee includes those persons that are defined in section 3121(d)(3)(B) of the federal internal revenue code of 1986, as amended through January 1, 1991.</w:t>
      </w:r>
    </w:p>
    <w:p>
      <w:pPr>
        <w:spacing w:before="0" w:after="0" w:line="408" w:lineRule="exact"/>
        <w:ind w:left="0" w:right="0" w:firstLine="576"/>
        <w:jc w:val="left"/>
      </w:pPr>
      <w:r>
        <w:rPr/>
        <w:t xml:space="preserve">(2) Until July 1, 2010, this chapter does not apply to amounts received by an individual from a corporation as compensation for serving as a member of that corporation's board of directors. Beginning on July 1, 2010, such amounts are taxable under RCW 82.04.290(2).</w:t>
      </w:r>
    </w:p>
    <w:p>
      <w:pPr>
        <w:spacing w:before="0" w:after="0" w:line="408" w:lineRule="exact"/>
        <w:ind w:left="0" w:right="0" w:firstLine="576"/>
        <w:jc w:val="left"/>
      </w:pPr>
      <w:r>
        <w:rPr/>
        <w:t xml:space="preserve">(3) A booth renter is an independent contractor </w:t>
      </w:r>
      <w:r>
        <w:rPr>
          <w:u w:val="single"/>
        </w:rPr>
        <w:t xml:space="preserve">solely</w:t>
      </w:r>
      <w:r>
        <w:rPr/>
        <w:t xml:space="preserve"> for purposes of this chapter. For purposes of this section, "booth renter" means any person who:</w:t>
      </w:r>
    </w:p>
    <w:p>
      <w:pPr>
        <w:spacing w:before="0" w:after="0" w:line="408" w:lineRule="exact"/>
        <w:ind w:left="0" w:right="0" w:firstLine="576"/>
        <w:jc w:val="left"/>
      </w:pPr>
      <w:r>
        <w:rPr/>
        <w:t xml:space="preserve">(a) Performs </w:t>
      </w:r>
      <w:r>
        <w:t>((</w:t>
      </w:r>
      <w:r>
        <w:rPr>
          <w:strike/>
        </w:rPr>
        <w:t xml:space="preserve">cosmetology,</w:t>
      </w:r>
      <w:r>
        <w:t>))</w:t>
      </w:r>
      <w:r>
        <w:rPr/>
        <w:t xml:space="preserve"> barbering, esthetics, or manicuring services for which a license is required under chapter 18.16 RCW; and</w:t>
      </w:r>
    </w:p>
    <w:p>
      <w:pPr>
        <w:spacing w:before="0" w:after="0" w:line="408" w:lineRule="exact"/>
        <w:ind w:left="0" w:right="0" w:firstLine="576"/>
        <w:jc w:val="left"/>
      </w:pPr>
      <w:r>
        <w:rPr/>
        <w:t xml:space="preserve">(b) Pays a fee for the use of salon or shop facilities and receives no compensation or other consideration from the owner of the salon or shop for the services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f186b738421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a0f026d4c4532" /><Relationship Type="http://schemas.openxmlformats.org/officeDocument/2006/relationships/footer" Target="/word/footer1.xml" Id="Raf186b738421434b" /></Relationships>
</file>