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40c98c52c4a59" /></Relationships>
</file>

<file path=word/document.xml><?xml version="1.0" encoding="utf-8"?>
<w:document xmlns:w="http://schemas.openxmlformats.org/wordprocessingml/2006/main">
  <w:body>
    <w:p>
      <w:r>
        <w:t>S-0374.1</w:t>
      </w:r>
    </w:p>
    <w:p>
      <w:pPr>
        <w:jc w:val="center"/>
      </w:pPr>
      <w:r>
        <w:t>_______________________________________________</w:t>
      </w:r>
    </w:p>
    <w:p/>
    <w:p>
      <w:pPr>
        <w:jc w:val="center"/>
      </w:pPr>
      <w:r>
        <w:rPr>
          <w:b/>
        </w:rPr>
        <w:t>SENATE BILL 5331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Honeyford, Cleveland, Walsh, Randall, King, Frockt, Billig, Conway, Dhingra, Keiser, Kuderer, Pedersen, Saldaña, and Warnick</w:t>
      </w:r>
    </w:p>
    <w:p/>
    <w:p>
      <w:r>
        <w:rPr>
          <w:t xml:space="preserve">Read first time 01/17/19.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services and supports; amending RCW 74.39A.076 and 18.88B.041; and adding a new chapter to Title 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the few private long-term care insurance plans that exist are unaffordable for most people, leaving more than ninety percent of seniors uninsured for long-term care. The current market for long-term care insurance is broken: In 2002, there were one hundred two companies offering long-term care insurance coverage, but today that number is only twelve.</w:t>
      </w:r>
    </w:p>
    <w:p>
      <w:pPr>
        <w:spacing w:before="0" w:after="0" w:line="408" w:lineRule="exact"/>
        <w:ind w:left="0" w:right="0" w:firstLine="576"/>
        <w:jc w:val="left"/>
      </w:pPr>
      <w:r>
        <w:rPr/>
        <w:t xml:space="preserve">(2) The majority of people over sixty-five years of age will need long-term services and supports within their lifetimes. The senior population has doubled in Washington since 1980, to currently over one million, and will more than double again by 2040. Without access to insurance, seniors must rely on family care and spend their life savings down to poverty levels in order to access long-term care through medicaid. In Washington, more than eight hundred fifty thousand unpaid family caregivers provided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out-of-pocket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four potential caregivers for each senior.</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will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an alternative funding mechanism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At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an alternative funding mechanism for long-term care access could save the medicaid program eight hundred ninety-eight million dollars in the 2051-2053 biennium.</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approved services and long-term care settings. Therefore, any alternative funding mechanism program should be structured such that:</w:t>
      </w:r>
    </w:p>
    <w:p>
      <w:pPr>
        <w:spacing w:before="0" w:after="0" w:line="408" w:lineRule="exact"/>
        <w:ind w:left="0" w:right="0" w:firstLine="576"/>
        <w:jc w:val="left"/>
      </w:pPr>
      <w:r>
        <w:rPr/>
        <w:t xml:space="preserve">(a) Individuals are able to use their benefits for long-term care services in the setting of their choice, whether in the home, a residential community-based setting, or a skilled nursing facility;</w:t>
      </w:r>
    </w:p>
    <w:p>
      <w:pPr>
        <w:spacing w:before="0" w:after="0" w:line="408" w:lineRule="exact"/>
        <w:ind w:left="0" w:right="0" w:firstLine="576"/>
        <w:jc w:val="left"/>
      </w:pPr>
      <w:r>
        <w:rPr/>
        <w:t xml:space="preserve">(b) The choice of provider types and approved services is the same or greater than currently available through Washington's publicly funded long-term services and supports;</w:t>
      </w:r>
    </w:p>
    <w:p>
      <w:pPr>
        <w:spacing w:before="0" w:after="0" w:line="408" w:lineRule="exact"/>
        <w:ind w:left="0" w:right="0" w:firstLine="576"/>
        <w:jc w:val="left"/>
      </w:pPr>
      <w:r>
        <w:rPr/>
        <w:t xml:space="preserve">(c) Transitions from private and public funding sources for consumers are seamless; and</w:t>
      </w:r>
    </w:p>
    <w:p>
      <w:pPr>
        <w:spacing w:before="0" w:after="0" w:line="408" w:lineRule="exact"/>
        <w:ind w:left="0" w:right="0" w:firstLine="576"/>
        <w:jc w:val="left"/>
      </w:pPr>
      <w:r>
        <w:rPr/>
        <w:t xml:space="preserve">(d) Long-term care health status data is collected across all home and community-based settings.</w:t>
      </w:r>
    </w:p>
    <w:p>
      <w:pPr>
        <w:spacing w:before="0" w:after="0" w:line="408" w:lineRule="exact"/>
        <w:ind w:left="0" w:right="0" w:firstLine="576"/>
        <w:jc w:val="left"/>
      </w:pPr>
      <w:r>
        <w:rPr/>
        <w:t xml:space="preserve">(10) The creation of a long-term care insurance benefit of an established dollar amount per day for three hundred sixty-five days each year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Evidence-based interventions designed to improve health and well-being, including:</w:t>
      </w:r>
    </w:p>
    <w:p>
      <w:pPr>
        <w:spacing w:before="0" w:after="0" w:line="408" w:lineRule="exact"/>
        <w:ind w:left="0" w:right="0" w:firstLine="576"/>
        <w:jc w:val="left"/>
      </w:pPr>
      <w:r>
        <w:rPr/>
        <w:t xml:space="preserve">(i) Eligible relative care;</w:t>
      </w:r>
    </w:p>
    <w:p>
      <w:pPr>
        <w:spacing w:before="0" w:after="0" w:line="408" w:lineRule="exact"/>
        <w:ind w:left="0" w:right="0" w:firstLine="576"/>
        <w:jc w:val="left"/>
      </w:pPr>
      <w:r>
        <w:rPr/>
        <w:t xml:space="preserve">(ii) Professional services; and</w:t>
      </w:r>
    </w:p>
    <w:p>
      <w:pPr>
        <w:spacing w:before="0" w:after="0" w:line="408" w:lineRule="exact"/>
        <w:ind w:left="0" w:right="0" w:firstLine="576"/>
        <w:jc w:val="left"/>
      </w:pPr>
      <w:r>
        <w:rPr/>
        <w:t xml:space="preserve">(iii)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(n) In-home personal care;</w:t>
      </w:r>
    </w:p>
    <w:p>
      <w:pPr>
        <w:spacing w:before="0" w:after="0" w:line="408" w:lineRule="exact"/>
        <w:ind w:left="0" w:right="0" w:firstLine="576"/>
        <w:jc w:val="left"/>
      </w:pPr>
      <w:r>
        <w:rPr/>
        <w:t xml:space="preserve">(o) Assisted living services;</w:t>
      </w:r>
    </w:p>
    <w:p>
      <w:pPr>
        <w:spacing w:before="0" w:after="0" w:line="408" w:lineRule="exact"/>
        <w:ind w:left="0" w:right="0" w:firstLine="576"/>
        <w:jc w:val="left"/>
      </w:pPr>
      <w:r>
        <w:rPr/>
        <w:t xml:space="preserve">(p) Adult family home services; and</w:t>
      </w:r>
    </w:p>
    <w:p>
      <w:pPr>
        <w:spacing w:before="0" w:after="0" w:line="408" w:lineRule="exact"/>
        <w:ind w:left="0" w:right="0" w:firstLine="576"/>
        <w:jc w:val="left"/>
      </w:pPr>
      <w:r>
        <w:rPr/>
        <w:t xml:space="preserve">(q) Nursing home services.</w:t>
      </w:r>
    </w:p>
    <w:p>
      <w:pPr>
        <w:spacing w:before="0" w:after="0" w:line="408" w:lineRule="exact"/>
        <w:ind w:left="0" w:right="0" w:firstLine="576"/>
        <w:jc w:val="left"/>
      </w:pPr>
      <w:r>
        <w:rPr/>
        <w:t xml:space="preserve">(3) "Benefit unit" means up to one hundred dollars, increasing at a three percent index subject to annual commission approval, paid by the department of social and health services to a long-term services and supports provider as reimbursement for approved services provided to an eligible beneficiary on a specific date.</w:t>
      </w:r>
    </w:p>
    <w:p>
      <w:pPr>
        <w:spacing w:before="0" w:after="0" w:line="408" w:lineRule="exact"/>
        <w:ind w:left="0" w:right="0" w:firstLine="576"/>
        <w:jc w:val="left"/>
      </w:pPr>
      <w:r>
        <w:rPr/>
        <w:t xml:space="preserve">(4) "Commission" means the long-term services and supports trust commission established in section 4 of this act.</w:t>
      </w:r>
    </w:p>
    <w:p>
      <w:pPr>
        <w:spacing w:before="0" w:after="0" w:line="408" w:lineRule="exact"/>
        <w:ind w:left="0" w:right="0" w:firstLine="576"/>
        <w:jc w:val="left"/>
      </w:pPr>
      <w:r>
        <w:rPr/>
        <w:t xml:space="preserve">(5) "Eligible beneficiary" means a qualified individual who has been determined to meet the minimum level of assistance with activities of daily living necessary to receive benefits through the trust program, as established in this chapter.</w:t>
      </w:r>
    </w:p>
    <w:p>
      <w:pPr>
        <w:spacing w:before="0" w:after="0" w:line="408" w:lineRule="exact"/>
        <w:ind w:left="0" w:right="0" w:firstLine="576"/>
        <w:jc w:val="left"/>
      </w:pPr>
      <w:r>
        <w:rPr/>
        <w:t xml:space="preserve">(6)(a)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Services for remuneration when it is shown to the satisfaction of the commissioner of the employment security department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the individual's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the individual's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health program, vendor, instructor, qualified family member, or other entities as registered by the department of social and health services.</w:t>
      </w:r>
    </w:p>
    <w:p>
      <w:pPr>
        <w:spacing w:before="0" w:after="0" w:line="408" w:lineRule="exact"/>
        <w:ind w:left="0" w:right="0" w:firstLine="576"/>
        <w:jc w:val="left"/>
      </w:pPr>
      <w:r>
        <w:rPr/>
        <w:t xml:space="preserve">(10) "Premium" or "premiums" means the payments required by section 8 of this act and paid to the employment security department for deposit in the account created in section 10 of this act.</w:t>
      </w:r>
    </w:p>
    <w:p>
      <w:pPr>
        <w:spacing w:before="0" w:after="0" w:line="408" w:lineRule="exact"/>
        <w:ind w:left="0" w:right="0" w:firstLine="576"/>
        <w:jc w:val="left"/>
      </w:pPr>
      <w:r>
        <w:rPr/>
        <w:t xml:space="preserve">(11) "Program" means the long-term services and supports trust program established in this chapter.</w:t>
      </w:r>
    </w:p>
    <w:p>
      <w:pPr>
        <w:spacing w:before="0" w:after="0" w:line="408" w:lineRule="exact"/>
        <w:ind w:left="0" w:right="0" w:firstLine="576"/>
        <w:jc w:val="left"/>
      </w:pPr>
      <w:r>
        <w:rPr/>
        <w:t xml:space="preserve">(12)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(13) "Qualified individual" means an individual who meets the age, residence, and duration of payment requirements, as established in this chapter, and has not exhausted the lifetime limit of benefit units.</w:t>
      </w:r>
    </w:p>
    <w:p>
      <w:pPr>
        <w:spacing w:before="0" w:after="0" w:line="408" w:lineRule="exact"/>
        <w:ind w:left="0" w:right="0" w:firstLine="576"/>
        <w:jc w:val="left"/>
      </w:pPr>
      <w:r>
        <w:rPr/>
        <w:t xml:space="preserve">(14) "Wages" has the same meaning as defined in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Make determinations regarding an individual's status as a qualified individual under section 5 of this act;</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section 7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section 7 of this act;</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w:t>
      </w:r>
    </w:p>
    <w:p>
      <w:pPr>
        <w:spacing w:before="0" w:after="0" w:line="408" w:lineRule="exact"/>
        <w:ind w:left="0" w:right="0" w:firstLine="576"/>
        <w:jc w:val="left"/>
      </w:pPr>
      <w:r>
        <w:rPr/>
        <w:t xml:space="preserve">(j)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(k)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section 8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 and</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(3)(a) Other than the agency heads identified in subsection (2) of this section, members of the commission are appointed for terms of two years, except that the governor shall appoint the initial members identified in subsection (2)(f) through (l)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w:t>
      </w:r>
    </w:p>
    <w:p>
      <w:pPr>
        <w:spacing w:before="0" w:after="0" w:line="408" w:lineRule="exact"/>
        <w:ind w:left="0" w:right="0" w:firstLine="576"/>
        <w:jc w:val="left"/>
      </w:pPr>
      <w:r>
        <w:rPr/>
        <w:t xml:space="preserve">(c) Members of the commission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Changes to rules or policies to improve the operation of the program;</w:t>
      </w:r>
    </w:p>
    <w:p>
      <w:pPr>
        <w:spacing w:before="0" w:after="0" w:line="408" w:lineRule="exact"/>
        <w:ind w:left="0" w:right="0" w:firstLine="576"/>
        <w:jc w:val="left"/>
      </w:pPr>
      <w:r>
        <w:rPr/>
        <w:t xml:space="preserve">(d) The annual adjustment of the benefit unit in accordance with the formula established in section 2 of this act; and</w:t>
      </w:r>
    </w:p>
    <w:p>
      <w:pPr>
        <w:spacing w:before="0" w:after="0" w:line="408" w:lineRule="exact"/>
        <w:ind w:left="0" w:right="0" w:firstLine="576"/>
        <w:jc w:val="left"/>
      </w:pPr>
      <w:r>
        <w:rPr/>
        <w:t xml:space="preserve">(e) The preparation of regular actuarial reports on the solvency and financial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deem a person to be a qualified individual as provided in this chapter if the person:</w:t>
      </w:r>
    </w:p>
    <w:p>
      <w:pPr>
        <w:spacing w:before="0" w:after="0" w:line="408" w:lineRule="exact"/>
        <w:ind w:left="0" w:right="0" w:firstLine="576"/>
        <w:jc w:val="left"/>
      </w:pPr>
      <w:r>
        <w:rPr/>
        <w:t xml:space="preserve">(1) Is at least eighteen years old;</w:t>
      </w:r>
    </w:p>
    <w:p>
      <w:pPr>
        <w:spacing w:before="0" w:after="0" w:line="408" w:lineRule="exact"/>
        <w:ind w:left="0" w:right="0" w:firstLine="576"/>
        <w:jc w:val="left"/>
      </w:pPr>
      <w:r>
        <w:rPr/>
        <w:t xml:space="preserve">(2) Is a Washington resident; and</w:t>
      </w:r>
    </w:p>
    <w:p>
      <w:pPr>
        <w:spacing w:before="0" w:after="0" w:line="408" w:lineRule="exact"/>
        <w:ind w:left="0" w:right="0" w:firstLine="576"/>
        <w:jc w:val="left"/>
      </w:pPr>
      <w:r>
        <w:rPr/>
        <w:t xml:space="preserve">(3)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approved services must be available and benefits payable to a registered long-term services and supports provider on behalf of a qualified individual under this section.</w:t>
      </w:r>
    </w:p>
    <w:p>
      <w:pPr>
        <w:spacing w:before="0" w:after="0" w:line="408" w:lineRule="exact"/>
        <w:ind w:left="0" w:right="0" w:firstLine="576"/>
        <w:jc w:val="left"/>
      </w:pPr>
      <w:r>
        <w:rPr/>
        <w:t xml:space="preserve">(2) A qualified individual may receive approved services and benefits that are payable to a registered long-term services and supports provider on behalf of a qualified individual under this section if the qualified individual has been determined by the department of social and health services to require assistance with at least three activities of daily living.</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the department of social and health services shall credit the unused portion of the benefit unit to the eligible beneficiary for future use.</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provided under this chapter shall be paid periodically and promptly to registered long-term services and supports providers.</w:t>
      </w:r>
    </w:p>
    <w:p>
      <w:pPr>
        <w:spacing w:before="0" w:after="0" w:line="408" w:lineRule="exact"/>
        <w:ind w:left="0" w:right="0" w:firstLine="576"/>
        <w:jc w:val="left"/>
      </w:pPr>
      <w:r>
        <w:rPr/>
        <w:t xml:space="preserve">(2)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for at least ten percent of full-time employment status a premium based on the amount of the individual's wages. The premium is fifty-eight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chapter 50A.04 RCW.</w:t>
      </w:r>
    </w:p>
    <w:p>
      <w:pPr>
        <w:spacing w:before="0" w:after="0" w:line="408" w:lineRule="exact"/>
        <w:ind w:left="0" w:right="0" w:firstLine="576"/>
        <w:jc w:val="left"/>
      </w:pPr>
      <w:r>
        <w:rPr/>
        <w:t xml:space="preserve">(4) The employment security department shall deposit all premiums collected in this section in the long-term services and supports trust account created in section 10 of this act.</w:t>
      </w:r>
    </w:p>
    <w:p>
      <w:pPr>
        <w:spacing w:before="0" w:after="0" w:line="408" w:lineRule="exact"/>
        <w:ind w:left="0" w:right="0" w:firstLine="576"/>
        <w:jc w:val="left"/>
      </w:pPr>
      <w:r>
        <w:rPr/>
        <w:t xml:space="preserve">(5) Premiums collected in this section are placed in trust for the individuals that the program is intended to assist.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2023,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section 2(8)(b)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state treasury. All receipts from employers under section 8 of this act must be deposited in the account. Expenditures from the account may be used for the administrative activities and payment of benefits associated with the program. Only the secretary of the department of social and health services or the secretary's designee may authorize disbursements from the account. The account is subject to the allotment procedures under chapter 43.88 RCW.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w:t>
      </w:r>
    </w:p>
    <w:p>
      <w:pPr>
        <w:spacing w:before="0" w:after="0" w:line="408" w:lineRule="exact"/>
        <w:ind w:left="0" w:right="0" w:firstLine="576"/>
        <w:jc w:val="left"/>
      </w:pPr>
      <w:r>
        <w:rPr/>
        <w:t xml:space="preserve">(1) Seek access to medicare data from the federal centers for medicare and medicaid services to analyze the potential savings in medicare expenditures due to the operation of the program;</w:t>
      </w:r>
    </w:p>
    <w:p>
      <w:pPr>
        <w:spacing w:before="0" w:after="0" w:line="408" w:lineRule="exact"/>
        <w:ind w:left="0" w:right="0" w:firstLine="576"/>
        <w:jc w:val="left"/>
      </w:pPr>
      <w:r>
        <w:rPr/>
        <w:t xml:space="preserve">(2) Apply for a demonstration waiver from the federal centers for medicare and medicaid services to allow for the state to share in the savings generated in the federal match for medicaid long-term services and supports and medicare due to the operation of the program;</w:t>
      </w:r>
    </w:p>
    <w:p>
      <w:pPr>
        <w:spacing w:before="0" w:after="0" w:line="408" w:lineRule="exact"/>
        <w:ind w:left="0" w:right="0" w:firstLine="576"/>
        <w:jc w:val="left"/>
      </w:pPr>
      <w:r>
        <w:rPr/>
        <w:t xml:space="preserve">(3) Submit a report, in compliance with RCW 43.01.036, on the status of the waiver to the office of financial management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December 1, 2026, and annually thereafter, and in compliance with RCW 43.01.036, the long-term services and supports trust commission shall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for any determinations of eligibility for any other state program or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2018 c 220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w:t>
      </w:r>
      <w:r>
        <w:t>((</w:t>
      </w:r>
      <w:r>
        <w:rPr>
          <w:strike/>
        </w:rPr>
        <w:t xml:space="preserve">his or her</w:t>
      </w:r>
      <w:r>
        <w:t>))</w:t>
      </w:r>
      <w:r>
        <w:rPr/>
        <w:t xml:space="preserve"> </w:t>
      </w:r>
      <w:r>
        <w:rPr>
          <w:u w:val="single"/>
        </w:rPr>
        <w:t xml:space="preserve">the person's</w:t>
      </w:r>
      <w:r>
        <w:rPr/>
        <w:t xml:space="preserve">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w:t>
      </w:r>
      <w:r>
        <w:rPr>
          <w:u w:val="single"/>
        </w:rPr>
        <w:t xml:space="preserve">A spouse or registered domestic partner who is a long-term care worker only for a spouse or domestic partner, pursuant to the long-term services and supports trust program established in chapter 50A.--- RCW (the new chapter created in section 17 of this act), must receive fifteen hours of training relevant to the needs of adults with disabilities,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u w:val="single"/>
        </w:rPr>
        <w:t xml:space="preserve">(c)</w:t>
      </w:r>
      <w:r>
        <w:rPr/>
        <w:t xml:space="preserve">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Individual providers identified in </w:t>
      </w:r>
      <w:r>
        <w:t>((</w:t>
      </w:r>
      <w:r>
        <w:rPr>
          <w:strike/>
        </w:rPr>
        <w:t xml:space="preserve">(c)</w:t>
      </w:r>
      <w:r>
        <w:t>))</w:t>
      </w:r>
      <w:r>
        <w:rPr/>
        <w:t xml:space="preserve"> </w:t>
      </w:r>
      <w:r>
        <w:rPr>
          <w:u w:val="single"/>
        </w:rPr>
        <w:t xml:space="preserve">(d)</w:t>
      </w:r>
      <w:r>
        <w:rPr/>
        <w:t xml:space="preserve">(i)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w:t>
      </w:r>
      <w:r>
        <w:t>((</w:t>
      </w:r>
      <w:r>
        <w:rPr>
          <w:strike/>
        </w:rPr>
        <w:t xml:space="preserve">his or her</w:t>
      </w:r>
      <w:r>
        <w:t>))</w:t>
      </w:r>
      <w:r>
        <w:rPr/>
        <w:t xml:space="preserve"> </w:t>
      </w:r>
      <w:r>
        <w:rPr>
          <w:u w:val="single"/>
        </w:rPr>
        <w:t xml:space="preserve">the</w:t>
      </w:r>
      <w:r>
        <w:rPr/>
        <w:t xml:space="preserve"> training requirements in effect as of the date </w:t>
      </w:r>
      <w:r>
        <w:t>((</w:t>
      </w:r>
      <w:r>
        <w:rPr>
          <w:strike/>
        </w:rPr>
        <w:t xml:space="preserve">he or she</w:t>
      </w:r>
      <w:r>
        <w:t>))</w:t>
      </w:r>
      <w:r>
        <w:rPr/>
        <w:t xml:space="preserve"> </w:t>
      </w:r>
      <w:r>
        <w:rPr>
          <w:u w:val="single"/>
        </w:rPr>
        <w:t xml:space="preserve">the person</w:t>
      </w:r>
      <w:r>
        <w:rPr/>
        <w:t xml:space="preserv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long-term care worker providing approved services only for a spouse or registered domestic partner, pursuant to the long-term services and supports trust program established in chapter 50A.--- RCW (the new chapter created in section 17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12f4719db77b42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592bbf7c3144a2" /><Relationship Type="http://schemas.openxmlformats.org/officeDocument/2006/relationships/footer" Target="/word/footer1.xml" Id="R12f4719db77b4254" /></Relationships>
</file>