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9763fbb70405c" /></Relationships>
</file>

<file path=word/document.xml><?xml version="1.0" encoding="utf-8"?>
<w:document xmlns:w="http://schemas.openxmlformats.org/wordprocessingml/2006/main">
  <w:body>
    <w:p>
      <w:r>
        <w:t>S-2473.4</w:t>
      </w:r>
    </w:p>
    <w:p>
      <w:pPr>
        <w:jc w:val="center"/>
      </w:pPr>
      <w:r>
        <w:t>_______________________________________________</w:t>
      </w:r>
    </w:p>
    <w:p/>
    <w:p>
      <w:pPr>
        <w:jc w:val="center"/>
      </w:pPr>
      <w:r>
        <w:rPr>
          <w:b/>
        </w:rPr>
        <w:t>SUBSTITUTE SENATE BILL 5363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Wagoner, Hunt, Mullet, and Liias)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property tax exemption for new and rehabilitated multiple-unit dwellings in urban centers; amending RCW 84.14.020, 84.14.007, and 84.14.040;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w:t>
      </w:r>
      <w:r>
        <w:rPr>
          <w:u w:val="single"/>
        </w:rPr>
        <w:t xml:space="preserve">st</w:t>
      </w:r>
      <w:r>
        <w:rPr/>
        <w:t xml:space="preserve">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w:t>
      </w:r>
      <w:r>
        <w:rPr>
          <w:u w:val="single"/>
        </w:rPr>
        <w:t xml:space="preserve">Nothing in this section prohibits a local government from adopting or implementing more stringent income eligibility, rent, or sale price limits than the minimum conditions required under this section. If a local government adopts additional requirements under this section, an applicant must meet such requirements in addition to any other requirements under this section to be eligible for the exemption under this section.</w:t>
      </w:r>
      <w:r>
        <w:rPr/>
        <w:t xml:space="preserve">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w:t>
      </w:r>
      <w:r>
        <w:t>((</w:t>
      </w:r>
      <w:r>
        <w:rPr>
          <w:strike/>
        </w:rPr>
        <w:t xml:space="preserve">shall</w:t>
      </w:r>
      <w:r>
        <w:t>))</w:t>
      </w:r>
      <w:r>
        <w:rPr/>
        <w:t xml:space="preserve"> </w:t>
      </w:r>
      <w:r>
        <w:rPr>
          <w:u w:val="single"/>
        </w:rPr>
        <w:t xml:space="preserve">must</w:t>
      </w:r>
      <w:r>
        <w:rPr/>
        <w:t xml:space="preserve"> be considered as new construction for the purposes of chapter 84.55 RCW </w:t>
      </w:r>
      <w:r>
        <w:rPr>
          <w:u w:val="single"/>
        </w:rPr>
        <w:t xml:space="preserve">unless it qualifies for an extension as provided under subsection (6) of this section.</w:t>
      </w:r>
    </w:p>
    <w:p>
      <w:pPr>
        <w:spacing w:before="0" w:after="0" w:line="408" w:lineRule="exact"/>
        <w:ind w:left="0" w:right="0" w:firstLine="576"/>
        <w:jc w:val="left"/>
      </w:pPr>
      <w:r>
        <w:rPr>
          <w:u w:val="single"/>
        </w:rPr>
        <w:t xml:space="preserve">(6) For properties that qualified for the exemption under subsection (1)(a)(ii)(B) of this section prior to the effective date of this section, the exemption period may be extended for an additional twelve years, provided that the local government adopts qualifying guidelines for such an extension. The local government may adopt and implement more stringent income eligibility, rent, or sale price limits, including limits that apply to a higher percentage of units than the minimum conditions required for the exemption as provided under subsection (1)(a)(ii)(B) of this section in order to qualify for this twelve-year extension. For the property to qualify for the twelve-year extension under this subsection (6), the applicant must at minimum meet the requirements for the property to qualify for the exemption under subsection (1)(a)(ii)(B) of this section</w:t>
      </w:r>
      <w:r>
        <w:rPr/>
        <w:t xml:space="preserve">.</w:t>
      </w:r>
    </w:p>
    <w:p>
      <w:pPr>
        <w:spacing w:before="0" w:after="0" w:line="408" w:lineRule="exact"/>
        <w:ind w:left="0" w:right="0" w:firstLine="576"/>
        <w:jc w:val="left"/>
      </w:pPr>
      <w:r>
        <w:rPr>
          <w:u w:val="single"/>
        </w:rPr>
        <w:t xml:space="preserve">(7) The exemption under subsection (1)(a)(ii)(A) does not apply to a county seeking to promote transit supportive densities and efficient land use as defined in RCW 84.14.040(1)(d)(iii).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cities that are required to plan or choose to plan under the growth management act within urban centers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urban centers having insufficient housing opportunities that will increase and improve residential opportunities, including affordable housing opportunities, within these urban centers. To achieve these purposes, this chapter provides for special valuations in residentially deficient urban centers for eligible improvements associated with multiunit housing, which includes affordable housing. It is an additional purpose of this chapter to allow unincorporated areas of rural counties that are within urban growth areas to stimulate housing opportunities and for certain counties to stimulate housing opportunities </w:t>
      </w:r>
      <w:r>
        <w:rPr>
          <w:u w:val="single"/>
        </w:rPr>
        <w:t xml:space="preserve">and redevelopment of areas in urban growth areas to promote transit supportive densities and more efficient land use, and</w:t>
      </w:r>
      <w:r>
        <w:rPr/>
        <w:t xml:space="preserve"> near college campuses to promote dense, transit-oriented, walkable college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beginning July 1, 2021, in a county seeking to promote transit supportive densities and efficient land use in an area that is located within: (A) An urban growth area; (B) a city's potential annexation area of a city with a population of at least two hundred thousand; and (C) one quarter of a mile of a corridor where bus service is scheduled at least every fifteen minutes for no less than ten hours per day and is in service or is planned for service to begin within five years of designation. The date in this subsection (1)(d)(iii) applies to applications submitted under this chapter on or after the date provided in this subsection (1)(d)(iii)</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2021.</w:t>
      </w:r>
    </w:p>
    <w:p/>
    <w:p>
      <w:pPr>
        <w:jc w:val="center"/>
      </w:pPr>
      <w:r>
        <w:rPr>
          <w:b/>
        </w:rPr>
        <w:t>--- END ---</w:t>
      </w:r>
    </w:p>
    <w:sectPr>
      <w:pgNumType w:start="1"/>
      <w:footerReference xmlns:r="http://schemas.openxmlformats.org/officeDocument/2006/relationships" r:id="R387c09211d584a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d7b92ef0e54ecc" /><Relationship Type="http://schemas.openxmlformats.org/officeDocument/2006/relationships/footer" Target="/word/footer1.xml" Id="R387c09211d584a90" /></Relationships>
</file>