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462df85334ae5" /></Relationships>
</file>

<file path=word/document.xml><?xml version="1.0" encoding="utf-8"?>
<w:document xmlns:w="http://schemas.openxmlformats.org/wordprocessingml/2006/main">
  <w:body>
    <w:p>
      <w:r>
        <w:t>S-0358.1</w:t>
      </w:r>
    </w:p>
    <w:p>
      <w:pPr>
        <w:jc w:val="center"/>
      </w:pPr>
      <w:r>
        <w:t>_______________________________________________</w:t>
      </w:r>
    </w:p>
    <w:p/>
    <w:p>
      <w:pPr>
        <w:jc w:val="center"/>
      </w:pPr>
      <w:r>
        <w:rPr>
          <w:b/>
        </w:rPr>
        <w:t>SENATE BILL 5366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Mullet, Rivers, Palumbo, Rolfes, Brown, Honeyford, Wilson, L., and Zeiger</w:t>
      </w:r>
    </w:p>
    <w:p/>
    <w:p>
      <w:r>
        <w:rPr>
          <w:t xml:space="preserve">Read first time 01/18/19.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centers; amending RCW 84.14.010;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developers to construct new multifamily housing thereby increasing the number of affordable housing units for low to moderate-income residents in certain urban growth areas.</w:t>
      </w:r>
    </w:p>
    <w:p>
      <w:pPr>
        <w:spacing w:before="0" w:after="0" w:line="408" w:lineRule="exact"/>
        <w:ind w:left="0" w:right="0" w:firstLine="576"/>
        <w:jc w:val="left"/>
      </w:pPr>
      <w:r>
        <w:rPr/>
        <w:t xml:space="preserve">(3) The legislature intends to extend the expiration date of the tax preference in this act, if a review finds that at least twenty percent of the new housing is developed and occupied by households earning:</w:t>
      </w:r>
    </w:p>
    <w:p>
      <w:pPr>
        <w:spacing w:before="0" w:after="0" w:line="408" w:lineRule="exact"/>
        <w:ind w:left="0" w:right="0" w:firstLine="576"/>
        <w:jc w:val="left"/>
      </w:pPr>
      <w:r>
        <w:rPr/>
        <w:t xml:space="preserve">(a)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(b) When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cities or towns in which persons are utilizing this tax preference,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w:t>
      </w:r>
      <w:r>
        <w:rPr>
          <w:u w:val="single"/>
        </w:rPr>
        <w:t xml:space="preserve">(a) Until July 1, 2022, "city" means any city or town. The date in this subsection (3)(a) applies to applications submitted under this chapter on or before the date provided in this subsection (3)(a).</w:t>
      </w:r>
    </w:p>
    <w:p>
      <w:pPr>
        <w:spacing w:before="0" w:after="0" w:line="408" w:lineRule="exact"/>
        <w:ind w:left="0" w:right="0" w:firstLine="576"/>
        <w:jc w:val="left"/>
      </w:pPr>
      <w:r>
        <w:rPr>
          <w:u w:val="single"/>
        </w:rPr>
        <w:t xml:space="preserve">(b) Beginning July 1, 2022,</w:t>
      </w:r>
      <w:r>
        <w:rPr/>
        <w:t xml:space="preserve"> "</w:t>
      </w:r>
      <w:r>
        <w:rPr>
          <w:u w:val="single"/>
        </w:rPr>
        <w:t xml:space="preserve">c</w:t>
      </w:r>
      <w:r>
        <w:rPr/>
        <w:t xml:space="preserve">ity" means either </w:t>
      </w:r>
      <w:r>
        <w:t>((</w:t>
      </w:r>
      <w:r>
        <w:rPr>
          <w:strike/>
        </w:rPr>
        <w:t xml:space="preserve">(a)</w:t>
      </w:r>
      <w:r>
        <w:t>))</w:t>
      </w:r>
      <w:r>
        <w:rPr/>
        <w:t xml:space="preserve"> </w:t>
      </w:r>
      <w:r>
        <w:rPr>
          <w:u w:val="single"/>
        </w:rPr>
        <w:t xml:space="preserve">(i)</w:t>
      </w:r>
      <w:r>
        <w:rPr/>
        <w:t xml:space="preserve"> a city or town with a population of at least fifteen thousand, </w:t>
      </w:r>
      <w:r>
        <w:t>((</w:t>
      </w:r>
      <w:r>
        <w:rPr>
          <w:strike/>
        </w:rPr>
        <w:t xml:space="preserve">(b)</w:t>
      </w:r>
      <w:r>
        <w:t>))</w:t>
      </w:r>
      <w:r>
        <w:rPr/>
        <w:t xml:space="preserve"> </w:t>
      </w:r>
      <w:r>
        <w:rPr>
          <w:u w:val="single"/>
        </w:rPr>
        <w:t xml:space="preserve">(ii)</w:t>
      </w:r>
      <w:r>
        <w:rPr/>
        <w:t xml:space="preserve"> the largest city or town, if there is no city or town with a population of at least fifteen thousand, located in a county planning under the growth management act, or </w:t>
      </w:r>
      <w:r>
        <w:t>((</w:t>
      </w:r>
      <w:r>
        <w:rPr>
          <w:strike/>
        </w:rPr>
        <w:t xml:space="preserve">(c)</w:t>
      </w:r>
      <w:r>
        <w:t>))</w:t>
      </w:r>
      <w:r>
        <w:rPr/>
        <w:t xml:space="preserve"> </w:t>
      </w:r>
      <w:r>
        <w:rPr>
          <w:u w:val="single"/>
        </w:rPr>
        <w:t xml:space="preserve">(iii)</w:t>
      </w:r>
      <w:r>
        <w:rPr/>
        <w:t xml:space="preserve">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NumType w:start="1"/>
      <w:footerReference xmlns:r="http://schemas.openxmlformats.org/officeDocument/2006/relationships" r:id="R1986232efb854b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60b343adb4228" /><Relationship Type="http://schemas.openxmlformats.org/officeDocument/2006/relationships/footer" Target="/word/footer1.xml" Id="R1986232efb854b99" /></Relationships>
</file>