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9b0a9ead04802" /></Relationships>
</file>

<file path=word/document.xml><?xml version="1.0" encoding="utf-8"?>
<w:document xmlns:w="http://schemas.openxmlformats.org/wordprocessingml/2006/main">
  <w:body>
    <w:p>
      <w:r>
        <w:t>S-0451.2</w:t>
      </w:r>
    </w:p>
    <w:p>
      <w:pPr>
        <w:jc w:val="center"/>
      </w:pPr>
      <w:r>
        <w:t>_______________________________________________</w:t>
      </w:r>
    </w:p>
    <w:p/>
    <w:p>
      <w:pPr>
        <w:jc w:val="center"/>
      </w:pPr>
      <w:r>
        <w:rPr>
          <w:b/>
        </w:rPr>
        <w:t>SENATE BILL 5373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Saldaña, Hunt, Nguyen, and Hasegawa</w:t>
      </w:r>
    </w:p>
    <w:p/>
    <w:p>
      <w:r>
        <w:rPr>
          <w:t xml:space="preserve">Read first time 01/18/19.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may not rely on other employees who are assigned to the unit to cover for the employees who are taking meal or rest periods, with the effect of increasing the workload on these employees.</w:t>
      </w:r>
    </w:p>
    <w:p>
      <w:pPr>
        <w:spacing w:before="0" w:after="0" w:line="408" w:lineRule="exact"/>
        <w:ind w:left="0" w:right="0" w:firstLine="576"/>
        <w:jc w:val="left"/>
      </w:pPr>
      <w:r>
        <w:rPr/>
        <w:t xml:space="preserve">(3) The employer must record when an employee takes or misses a meal or rest period. The employer may not use a default recoding system or record intermittent breaks, but must proactively record uninterrupted breaks taken and missed breaks. Each employer must transmit these records to the department of health on a quarterly basis. The department of health must post each employer's report of the number of missed meal or rest breaks on the department of health's web site, after redacting the names of any employees from the reports.</w:t>
      </w:r>
    </w:p>
    <w:p>
      <w:pPr>
        <w:spacing w:before="0" w:after="0" w:line="408" w:lineRule="exact"/>
        <w:ind w:left="0" w:right="0" w:firstLine="576"/>
        <w:jc w:val="left"/>
      </w:pPr>
      <w:r>
        <w:rPr/>
        <w:t xml:space="preserve">(4)(a) Any employee who has missed a meal or rest period in violation of this section must be compensated at double the rate of pay the employee would have received for the entire shift.</w:t>
      </w:r>
    </w:p>
    <w:p>
      <w:pPr>
        <w:spacing w:before="0" w:after="0" w:line="408" w:lineRule="exact"/>
        <w:ind w:left="0" w:right="0" w:firstLine="576"/>
        <w:jc w:val="left"/>
      </w:pPr>
      <w:r>
        <w:rPr/>
        <w:t xml:space="preserve">(b)(i) In addition to the compensation required under (a) of this subsection, the department must assess a fine of one hundred dollars per employee, per shift for each time an employee has missed a meal or rest period in violation of this section. The fine is increased to two hundred fifty dollars per employee, per shift after the third violation that occurs within thirty consecutive days.</w:t>
      </w:r>
    </w:p>
    <w:p>
      <w:pPr>
        <w:spacing w:before="0" w:after="0" w:line="408" w:lineRule="exact"/>
        <w:ind w:left="0" w:right="0" w:firstLine="576"/>
        <w:jc w:val="left"/>
      </w:pPr>
      <w:r>
        <w:rPr/>
        <w:t xml:space="preserve">(ii) The department must increase the penalties contained in this subsection (4)(b) every five years, beginning January 1, 2024, calculated to the nearest cent using the consumer price index for urban wage earners and clerical workers or a successor index.</w:t>
      </w:r>
    </w:p>
    <w:p>
      <w:pPr>
        <w:spacing w:before="0" w:after="0" w:line="408" w:lineRule="exact"/>
        <w:ind w:left="0" w:right="0" w:firstLine="576"/>
        <w:jc w:val="left"/>
      </w:pPr>
      <w:r>
        <w:rPr/>
        <w:t xml:space="preserve">(iii) The department may investigate any employer's entire business operation if there is a pattern of complaints by individual employees or if the employer has been found to have multiple violations, under this subsection, within twelve consecutive months.</w:t>
      </w:r>
    </w:p>
    <w:p>
      <w:pPr>
        <w:spacing w:before="0" w:after="0" w:line="408" w:lineRule="exact"/>
        <w:ind w:left="0" w:right="0" w:firstLine="576"/>
        <w:jc w:val="left"/>
      </w:pPr>
      <w:r>
        <w:rPr/>
        <w:t xml:space="preserve">(5) The refusal of an employee to work during a meal or rest period, that is not exempted under subsection (1)(b)(i) or (ii) of this section, is not grounds for counseling,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(6) Nothing in this section prevents an aggrieved employee from bringing a private right of action seeking civil damages and equitable relief as may be appropriate. A court in such action may award reasonable attorneys' fees and costs to a prevailing employee.</w:t>
      </w:r>
    </w:p>
    <w:p>
      <w:pPr>
        <w:spacing w:before="0" w:after="0" w:line="408" w:lineRule="exact"/>
        <w:ind w:left="0" w:right="0" w:firstLine="576"/>
        <w:jc w:val="left"/>
      </w:pPr>
      <w:r>
        <w:rPr/>
        <w:t xml:space="preserve">(7)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w:t>
      </w:r>
      <w:r>
        <w:rPr>
          <w:u w:val="single"/>
        </w:rPr>
        <w:t xml:space="preserve">counseling,</w:t>
      </w:r>
      <w:r>
        <w:rPr/>
        <w:t xml:space="preserve">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Pr>
        <w:spacing w:before="0" w:after="0" w:line="408" w:lineRule="exact"/>
        <w:ind w:left="0" w:right="0" w:firstLine="576"/>
        <w:jc w:val="left"/>
      </w:pPr>
      <w:r>
        <w:rPr>
          <w:u w:val="single"/>
        </w:rPr>
        <w:t xml:space="preserve">(5)(a) Any employee who has been compelled or forced to work overtime in violation of this section must be compensated at double the rate of pay the employee would have received for the entire shift.</w:t>
      </w:r>
    </w:p>
    <w:p>
      <w:pPr>
        <w:spacing w:before="0" w:after="0" w:line="408" w:lineRule="exact"/>
        <w:ind w:left="0" w:right="0" w:firstLine="576"/>
        <w:jc w:val="left"/>
      </w:pPr>
      <w:r>
        <w:rPr>
          <w:u w:val="single"/>
        </w:rPr>
        <w:t xml:space="preserve">(b)(i) In addition to the compensation required under (a) of this subsection, the department must assess a fine of one hundred dollars per employee, per shift for each time an employee has been compelled or forced to work overtime in violation of this section. The fine is increased to two hundred fifty dollars per employee, per shift after the third violation that occurs within thirty consecutive days.</w:t>
      </w:r>
    </w:p>
    <w:p>
      <w:pPr>
        <w:spacing w:before="0" w:after="0" w:line="408" w:lineRule="exact"/>
        <w:ind w:left="0" w:right="0" w:firstLine="576"/>
        <w:jc w:val="left"/>
      </w:pPr>
      <w:r>
        <w:rPr>
          <w:u w:val="single"/>
        </w:rPr>
        <w:t xml:space="preserve">(ii) The department must increase the penalties contained in this subsection (5)(b) every five years, beginning January 1, 2024, calculated to the nearest cent using the consumer price index for urban wage earners and clerical workers or a successor index.</w:t>
      </w:r>
    </w:p>
    <w:p>
      <w:pPr>
        <w:spacing w:before="0" w:after="0" w:line="408" w:lineRule="exact"/>
        <w:ind w:left="0" w:right="0" w:firstLine="576"/>
        <w:jc w:val="left"/>
      </w:pPr>
      <w:r>
        <w:rPr>
          <w:u w:val="single"/>
        </w:rPr>
        <w:t xml:space="preserve">(iii) The department may investigate any employer's entire business operation if there is a pattern of complaints by individual employees or if the employer has been found to have multiple violations, under this subsection, within twelve consecutive months.</w:t>
      </w:r>
    </w:p>
    <w:p>
      <w:pPr>
        <w:spacing w:before="0" w:after="0" w:line="408" w:lineRule="exact"/>
        <w:ind w:left="0" w:right="0" w:firstLine="576"/>
        <w:jc w:val="left"/>
      </w:pPr>
      <w:r>
        <w:rPr>
          <w:u w:val="single"/>
        </w:rPr>
        <w:t xml:space="preserve">(6) Nothing in this section prevents an aggrieved employee from bringing a private right of action seeking civil damages and equitable relief as may be appropriate. A court in such action may award reasonable attorneys' fees and costs to a prevailing employee.</w:t>
      </w:r>
    </w:p>
    <w:p/>
    <w:p>
      <w:pPr>
        <w:jc w:val="center"/>
      </w:pPr>
      <w:r>
        <w:rPr>
          <w:b/>
        </w:rPr>
        <w:t>--- END ---</w:t>
      </w:r>
    </w:p>
    <w:sectPr>
      <w:pgNumType w:start="1"/>
      <w:footerReference xmlns:r="http://schemas.openxmlformats.org/officeDocument/2006/relationships" r:id="R925c8d1bc8ab4d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19929f7734f2f" /><Relationship Type="http://schemas.openxmlformats.org/officeDocument/2006/relationships/footer" Target="/word/footer1.xml" Id="R925c8d1bc8ab4d6e" /></Relationships>
</file>