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cae0fd6af4847" /></Relationships>
</file>

<file path=word/document.xml><?xml version="1.0" encoding="utf-8"?>
<w:document xmlns:w="http://schemas.openxmlformats.org/wordprocessingml/2006/main">
  <w:body>
    <w:p>
      <w:r>
        <w:t>S-0234.3</w:t>
      </w:r>
    </w:p>
    <w:p>
      <w:pPr>
        <w:jc w:val="center"/>
      </w:pPr>
      <w:r>
        <w:t>_______________________________________________</w:t>
      </w:r>
    </w:p>
    <w:p/>
    <w:p>
      <w:pPr>
        <w:jc w:val="center"/>
      </w:pPr>
      <w:r>
        <w:rPr>
          <w:b/>
        </w:rPr>
        <w:t>SENATE BILL 5410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Rivers, Palumbo, Liias, and Wilson, C.</w:t>
      </w:r>
    </w:p>
    <w:p/>
    <w:p>
      <w:r>
        <w:rPr>
          <w:t xml:space="preserve">Read first time 01/21/19.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advanced placement, international baccalaureate, and Cambridge international exams; amending RCW 28B.10.051 and 28B.10.054; and adding a new section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an evidence-based systemwide policy for granting undergraduate course credits to students who have earned a minimum score of three on an advanced placement exam, four on a standard-level or higher-level international baccalaureate exam, or E on a Cambridge international exam.</w:t>
      </w:r>
    </w:p>
    <w:p>
      <w:pPr>
        <w:spacing w:before="0" w:after="0" w:line="408" w:lineRule="exact"/>
        <w:ind w:left="0" w:right="0" w:firstLine="576"/>
        <w:jc w:val="left"/>
      </w:pPr>
      <w:r>
        <w:rPr/>
        <w:t xml:space="preserve">(2) By November 1, 2020, and each November 1st thereafter, the council must conduct a biannual review of the systemwide credit policies and report noncompliance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and 2018 c 124 s 2 are each amended to read as follows:</w:t>
      </w:r>
    </w:p>
    <w:p>
      <w:pPr>
        <w:spacing w:before="0" w:after="0" w:line="408" w:lineRule="exact"/>
        <w:ind w:left="0" w:right="0" w:firstLine="576"/>
        <w:jc w:val="left"/>
      </w:pPr>
      <w:r>
        <w:t>((</w:t>
      </w:r>
      <w:r>
        <w:rPr>
          <w:strike/>
        </w:rPr>
        <w:t xml:space="preserve">(1) The institutions of higher education must establish coordinated evidence-based policies for granting as many undergraduate college credits as possible and appropriate for general education requirements or the equivalent to students who have successfully completed international baccalaureate (IB) or Cambridge international courses and demonstrated mastery of college-level curriculum, as shown by the students' examination scores or grades for those programs. The institutions shall take into account the evidence for student success and the relevance of the IB or Cambridge international curriculum and test scores or grades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strike/>
        </w:rPr>
        <w:t xml:space="preserve">(a) Whether a four on a standard-level or higher-level IB examination and whether a grade of 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strike/>
        </w:rPr>
        <w:t xml:space="preserve">(b) What test score or grade for specific subjects indicates if graduation distribution requirements or prerequisite courses may be waived, while preserving the integrity of the institutions' faculty process for determining degree and major curriculum requirements.</w:t>
      </w:r>
    </w:p>
    <w:p>
      <w:pPr>
        <w:spacing w:before="0" w:after="0" w:line="408" w:lineRule="exact"/>
        <w:ind w:left="0" w:right="0" w:firstLine="576"/>
        <w:jc w:val="left"/>
      </w:pPr>
      <w:r>
        <w:rPr>
          <w:strike/>
        </w:rPr>
        <w:t xml:space="preserve">(2)</w:t>
      </w:r>
      <w:r>
        <w:t>))</w:t>
      </w:r>
      <w:r>
        <w:rPr/>
        <w:t xml:space="preserve"> The credit policies regarding </w:t>
      </w:r>
      <w:r>
        <w:t>((</w:t>
      </w:r>
      <w:r>
        <w:rPr>
          <w:strike/>
        </w:rPr>
        <w:t xml:space="preserve">IB</w:t>
      </w:r>
      <w:r>
        <w:t>))</w:t>
      </w:r>
      <w:r>
        <w:rPr/>
        <w:t xml:space="preserve"> </w:t>
      </w:r>
      <w:r>
        <w:rPr>
          <w:u w:val="single"/>
        </w:rPr>
        <w:t xml:space="preserve">international baccalaureate</w:t>
      </w:r>
      <w:r>
        <w:rPr/>
        <w:t xml:space="preserve"> and Cambridge international examinations must be posted on campus web sites effective for the fall 2018 academic term. </w:t>
      </w:r>
      <w:r>
        <w:t>((</w:t>
      </w:r>
      <w:r>
        <w:rPr>
          <w:strike/>
        </w:rPr>
        <w:t xml:space="preserve">The institutions of higher education must conduct biennial reviews of their IB and Cambridge international credit policies and report noncompliance to the appropriate committees of the legislature by November 1st of each year, beginning November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t>((</w:t>
      </w:r>
      <w:r>
        <w:rPr>
          <w:strike/>
        </w:rPr>
        <w:t xml:space="preserve">(1) The institutions of higher education must establish a coordinated, evidence-based policy for granting as many undergraduate college credits to students who have earned minimum scores of three on AP exams as possible and appropriate.</w:t>
      </w:r>
    </w:p>
    <w:p>
      <w:pPr>
        <w:spacing w:before="0" w:after="0" w:line="408" w:lineRule="exact"/>
        <w:ind w:left="0" w:right="0" w:firstLine="576"/>
        <w:jc w:val="left"/>
      </w:pPr>
      <w:r>
        <w:rPr>
          <w:strike/>
        </w:rPr>
        <w:t xml:space="preserve">(2)</w:t>
      </w:r>
      <w:r>
        <w:t>))</w:t>
      </w:r>
      <w:r>
        <w:rPr/>
        <w:t xml:space="preserve"> Credit policy regarding all AP exams must be posted on campus web sites effective for the 2017 fall academic term. </w:t>
      </w:r>
      <w:r>
        <w:t>((</w:t>
      </w:r>
      <w:r>
        <w:rPr>
          <w:strike/>
        </w:rPr>
        <w:t xml:space="preserve">The institutions of higher education must conduct biennial reviews of their AP credit policy and report noncompliance to the appropriate committees of the legislature by November 1st each year beginning November 1, 2019.</w:t>
      </w:r>
      <w:r>
        <w:t>))</w:t>
      </w:r>
    </w:p>
    <w:p/>
    <w:p>
      <w:pPr>
        <w:jc w:val="center"/>
      </w:pPr>
      <w:r>
        <w:rPr>
          <w:b/>
        </w:rPr>
        <w:t>--- END ---</w:t>
      </w:r>
    </w:p>
    <w:sectPr>
      <w:pgNumType w:start="1"/>
      <w:footerReference xmlns:r="http://schemas.openxmlformats.org/officeDocument/2006/relationships" r:id="R70265d411675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95b4b875a4dea" /><Relationship Type="http://schemas.openxmlformats.org/officeDocument/2006/relationships/footer" Target="/word/footer1.xml" Id="R70265d4116754169" /></Relationships>
</file>