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2fcdd0ca04f4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Takko, Zeiger, and Liias)</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procurement modernization and efficiency; amending RCW 39.04.155, 54.04.070, 57.08.050, 35.23.352, 35.22.620, 52.14.110, and 39.04.105; reenacting and amending RCW 36.32.235;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three years,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w:t>
      </w:r>
      <w:r>
        <w:t>((</w:t>
      </w:r>
      <w:r>
        <w:rPr>
          <w:strike/>
        </w:rPr>
        <w:t xml:space="preserve">rates in effect at the time the individual work order is issued</w:t>
      </w:r>
      <w:r>
        <w:t>))</w:t>
      </w:r>
      <w:r>
        <w:rPr/>
        <w:t xml:space="preserve"> </w:t>
      </w:r>
      <w:r>
        <w:rPr>
          <w:u w:val="single"/>
        </w:rPr>
        <w:t xml:space="preserve">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u w:val="single"/>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sixty-five thousand</w:t>
      </w:r>
      <w:r>
        <w:t>))</w:t>
      </w:r>
      <w:r>
        <w:rPr/>
        <w:t xml:space="preserve"> </w:t>
      </w:r>
      <w:r>
        <w:rPr>
          <w:u w:val="single"/>
        </w:rPr>
        <w:t xml:space="preserve">one hundred sixteen thousand one hundred fifty-five</w:t>
      </w:r>
      <w:r>
        <w:rPr/>
        <w:t xml:space="preserve"> dollars if more than one craft or trade is involved with the public works, or </w:t>
      </w:r>
      <w:r>
        <w:t>((</w:t>
      </w:r>
      <w:r>
        <w:rPr>
          <w:strike/>
        </w:rPr>
        <w:t xml:space="preserve">forty thousand</w:t>
      </w:r>
      <w:r>
        <w:t>))</w:t>
      </w:r>
      <w:r>
        <w:rPr/>
        <w:t xml:space="preserve"> </w:t>
      </w:r>
      <w:r>
        <w:rPr>
          <w:u w:val="single"/>
        </w:rPr>
        <w:t xml:space="preserve">seventy-five thousand five hundred</w:t>
      </w:r>
      <w:r>
        <w:rPr/>
        <w:t xml:space="preserve">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Until July 28, 2022, for the purposes of this section, "lowest responsible bidder" means a bid that meets the criteria under RCW 39.04.350; and has the lowest bid, or has a bid that is within five percent of the lowest bid and meets the following supplemental criteria:</w:t>
      </w:r>
    </w:p>
    <w:p>
      <w:pPr>
        <w:spacing w:before="0" w:after="0" w:line="408" w:lineRule="exact"/>
        <w:ind w:left="0" w:right="0" w:firstLine="576"/>
        <w:jc w:val="left"/>
      </w:pPr>
      <w:r>
        <w:rPr>
          <w:u w:val="single"/>
        </w:rPr>
        <w:t xml:space="preserve">(a) The bidder has delivered at least one project of similar size and scope within the last five years for the city on time, within budget, and according to required specifications; and</w:t>
      </w:r>
    </w:p>
    <w:p>
      <w:pPr>
        <w:spacing w:before="0" w:after="0" w:line="408" w:lineRule="exact"/>
        <w:ind w:left="0" w:right="0" w:firstLine="576"/>
        <w:jc w:val="left"/>
      </w:pPr>
      <w:r>
        <w:rPr>
          <w:u w:val="single"/>
        </w:rPr>
        <w:t xml:space="preserve">(b) The bidder has not delivered a project to the city within the last five years that was late, over budget, or did not meet specifications.</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2018 c 74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ninety</w:t>
      </w:r>
      <w:r>
        <w:t>))</w:t>
      </w:r>
      <w:r>
        <w:rPr/>
        <w:t xml:space="preserve"> </w:t>
      </w:r>
      <w:r>
        <w:rPr>
          <w:u w:val="single"/>
        </w:rPr>
        <w:t xml:space="preserve">one hundred sixteen thousand one hundred fifty-five</w:t>
      </w:r>
      <w:r>
        <w:rPr/>
        <w:t xml:space="preserve"> thousand dollars if more than a single craft or trade is involved with the public works project, or a public works project in excess of </w:t>
      </w:r>
      <w:r>
        <w:t>((</w:t>
      </w:r>
      <w:r>
        <w:rPr>
          <w:strike/>
        </w:rPr>
        <w:t xml:space="preserve">forty-five thousand</w:t>
      </w:r>
      <w:r>
        <w:t>))</w:t>
      </w:r>
      <w:r>
        <w:rPr/>
        <w:t xml:space="preserve"> </w:t>
      </w:r>
      <w:r>
        <w:rPr>
          <w:u w:val="single"/>
        </w:rPr>
        <w:t xml:space="preserve">seventy-five thousand five hundred</w:t>
      </w:r>
      <w:r>
        <w:rPr/>
        <w:t xml:space="preserve">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ten</w:t>
      </w:r>
      <w:r>
        <w:t>))</w:t>
      </w:r>
      <w:r>
        <w:rPr/>
        <w:t xml:space="preserve"> </w:t>
      </w:r>
      <w:r>
        <w:rPr>
          <w:u w:val="single"/>
        </w:rPr>
        <w:t xml:space="preserve">forty</w:t>
      </w:r>
      <w:r>
        <w:rPr/>
        <w:t xml:space="preserve"> thousand dollars. However, whenever the estimated cost does not exceed </w:t>
      </w:r>
      <w:r>
        <w:t>((</w:t>
      </w:r>
      <w:r>
        <w:rPr>
          <w:strike/>
        </w:rPr>
        <w:t xml:space="preserve">fifty</w:t>
      </w:r>
      <w:r>
        <w:t>))</w:t>
      </w:r>
      <w:r>
        <w:rPr/>
        <w:t xml:space="preserve"> </w:t>
      </w:r>
      <w:r>
        <w:rPr>
          <w:u w:val="single"/>
        </w:rPr>
        <w:t xml:space="preserve">seventy-five</w:t>
      </w:r>
      <w:r>
        <w:rPr/>
        <w:t xml:space="preserve">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twenty</w:t>
      </w:r>
      <w:r>
        <w:t>))</w:t>
      </w:r>
      <w:r>
        <w:rPr/>
        <w:t xml:space="preserve"> </w:t>
      </w:r>
      <w:r>
        <w:rPr>
          <w:u w:val="single"/>
        </w:rPr>
        <w:t xml:space="preserve">thirty</w:t>
      </w:r>
      <w:r>
        <w:rPr/>
        <w:t xml:space="preserve"> thousand dollars, which includes the costs of labor, material, and equipment;</w:t>
      </w:r>
    </w:p>
    <w:p>
      <w:pPr>
        <w:spacing w:before="0" w:after="0" w:line="408" w:lineRule="exact"/>
        <w:ind w:left="0" w:right="0" w:firstLine="576"/>
        <w:jc w:val="left"/>
      </w:pPr>
      <w:r>
        <w:rPr/>
        <w:t xml:space="preserve">(3) Contracts using the small works roster process under RCW 39.04.155;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105</w:t>
      </w:r>
      <w:r>
        <w:rPr/>
        <w:t xml:space="preserve"> and 2003 c 300 s 1 are each amended to read as follows:</w:t>
      </w:r>
    </w:p>
    <w:p>
      <w:pPr>
        <w:spacing w:before="0" w:after="0" w:line="408" w:lineRule="exact"/>
        <w:ind w:left="0" w:right="0" w:firstLine="576"/>
        <w:jc w:val="left"/>
      </w:pPr>
      <w:r>
        <w:rPr>
          <w:u w:val="single"/>
        </w:rPr>
        <w:t xml:space="preserve">(1) Within two business days of the bid opening on a public works project that is the subject of competitive bids, the municipality must provide, if requested by a bidder, copies of the bids the municipality received for the project. The municipality shall then allow at least two full business days after providing bidders with copies of all bids before executing a contract for the project. Intermediate Saturdays, Sundays, and legal holidays are not counted.</w:t>
      </w:r>
    </w:p>
    <w:p>
      <w:pPr>
        <w:spacing w:before="0" w:after="0" w:line="408" w:lineRule="exact"/>
        <w:ind w:left="0" w:right="0" w:firstLine="576"/>
        <w:jc w:val="left"/>
      </w:pPr>
      <w:r>
        <w:rPr>
          <w:u w:val="single"/>
        </w:rPr>
        <w:t xml:space="preserve">(2)</w:t>
      </w:r>
      <w:r>
        <w:rPr/>
        <w:t xml:space="preserve"> When a municipality receives a written protest from a bidder for a public works project </w:t>
      </w:r>
      <w:r>
        <w:t>((</w:t>
      </w:r>
      <w:r>
        <w:rPr>
          <w:strike/>
        </w:rPr>
        <w:t xml:space="preserve">which</w:t>
      </w:r>
      <w:r>
        <w:t>))</w:t>
      </w:r>
      <w:r>
        <w:rPr/>
        <w:t xml:space="preserve"> </w:t>
      </w:r>
      <w:r>
        <w:rPr>
          <w:u w:val="single"/>
        </w:rPr>
        <w:t xml:space="preserve">that</w:t>
      </w:r>
      <w:r>
        <w:rPr/>
        <w:t xml:space="preserve"> is the subject of competitive bids, the municipality </w:t>
      </w:r>
      <w:r>
        <w:t>((</w:t>
      </w:r>
      <w:r>
        <w:rPr>
          <w:strike/>
        </w:rPr>
        <w:t xml:space="preserve">shall</w:t>
      </w:r>
      <w:r>
        <w:t>))</w:t>
      </w:r>
      <w:r>
        <w:rPr/>
        <w:t xml:space="preserve"> </w:t>
      </w:r>
      <w:r>
        <w:rPr>
          <w:u w:val="single"/>
        </w:rPr>
        <w:t xml:space="preserve">must</w:t>
      </w:r>
      <w:r>
        <w:rPr/>
        <w:t xml:space="preserve"> not execute a contract for the project with anyone other than the protesting bidder without first providing at least two full business days' written notice of the municipality's intent to execute a contract for the project; provided that the protesting bidder submits notice in writing of its protest no later than</w:t>
      </w:r>
      <w:r>
        <w:rPr>
          <w:u w:val="single"/>
        </w:rPr>
        <w:t xml:space="preserve">:</w:t>
      </w:r>
    </w:p>
    <w:p>
      <w:pPr>
        <w:spacing w:before="0" w:after="0" w:line="408" w:lineRule="exact"/>
        <w:ind w:left="0" w:right="0" w:firstLine="576"/>
        <w:jc w:val="left"/>
      </w:pPr>
      <w:r>
        <w:rPr>
          <w:u w:val="single"/>
        </w:rPr>
        <w:t xml:space="preserve">(a) T</w:t>
      </w:r>
      <w:r>
        <w:rPr/>
        <w:t xml:space="preserve">wo full business days following bid opening</w:t>
      </w:r>
      <w:r>
        <w:rPr>
          <w:u w:val="single"/>
        </w:rPr>
        <w:t xml:space="preserve">, if no bidder requested copies of the bids received for the project under subsection (1) of this section; or</w:t>
      </w:r>
    </w:p>
    <w:p>
      <w:pPr>
        <w:spacing w:before="0" w:after="0" w:line="408" w:lineRule="exact"/>
        <w:ind w:left="0" w:right="0" w:firstLine="576"/>
        <w:jc w:val="left"/>
      </w:pPr>
      <w:r>
        <w:rPr>
          <w:u w:val="single"/>
        </w:rPr>
        <w:t xml:space="preserve">(b) Two full business days following when the municipality provided copies of the bids to those bidders requesting bids under subsection (1) of this section</w:t>
      </w:r>
      <w:r>
        <w:rPr/>
        <w:t xml:space="preserve">. Intermediate Saturdays, Sundays, and legal holidays are not counted.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capital projects advisory review board must review the public works contracting processes for local governments, including the small works roster and limited public works processes provided in RCW 39.04.155, and report to the governor and appropriate committees of the legislature by November 1, 2020. The report must include the following:</w:t>
      </w:r>
    </w:p>
    <w:p>
      <w:pPr>
        <w:spacing w:before="0" w:after="0" w:line="408" w:lineRule="exact"/>
        <w:ind w:left="0" w:right="0" w:firstLine="576"/>
        <w:jc w:val="left"/>
      </w:pPr>
      <w:r>
        <w:rPr/>
        <w:t xml:space="preserve">(a) Identification of the most common contracting procedures used by local governments;</w:t>
      </w:r>
    </w:p>
    <w:p>
      <w:pPr>
        <w:spacing w:before="0" w:after="0" w:line="408" w:lineRule="exact"/>
        <w:ind w:left="0" w:right="0" w:firstLine="576"/>
        <w:jc w:val="left"/>
      </w:pPr>
      <w:r>
        <w:rPr/>
        <w:t xml:space="preserve">(b) Identification of the dollar amounts set for local government public works contracting processes;</w:t>
      </w:r>
    </w:p>
    <w:p>
      <w:pPr>
        <w:spacing w:before="0" w:after="0" w:line="408" w:lineRule="exact"/>
        <w:ind w:left="0" w:right="0" w:firstLine="576"/>
        <w:jc w:val="left"/>
      </w:pPr>
      <w:r>
        <w:rPr/>
        <w:t xml:space="preserve">(c) Analysis of whether the dollar amounts identified in (b) of this subsection comport with estimated project costs within the relevant industries;</w:t>
      </w:r>
    </w:p>
    <w:p>
      <w:pPr>
        <w:spacing w:before="0" w:after="0" w:line="408" w:lineRule="exact"/>
        <w:ind w:left="0" w:right="0" w:firstLine="576"/>
        <w:jc w:val="left"/>
      </w:pPr>
      <w:r>
        <w:rPr/>
        <w:t xml:space="preserve">(d) An analysis of the potential application of an inflation-based increaser to the dollar amounts identified in (b) of this subsection, for example, applying the implicit price deflator for state and local government purchases of goods and services for the United States as published by the bureau of economic analysis of the federal department of commerce;</w:t>
      </w:r>
    </w:p>
    <w:p>
      <w:pPr>
        <w:spacing w:before="0" w:after="0" w:line="408" w:lineRule="exact"/>
        <w:ind w:left="0" w:right="0" w:firstLine="576"/>
        <w:jc w:val="left"/>
      </w:pPr>
      <w:r>
        <w:rPr/>
        <w:t xml:space="preserve">(e) Recommendations to increase uniformity and efficiency for local government public works contracting and procurement processes;</w:t>
      </w:r>
    </w:p>
    <w:p>
      <w:pPr>
        <w:spacing w:before="0" w:after="0" w:line="408" w:lineRule="exact"/>
        <w:ind w:left="0" w:right="0" w:firstLine="576"/>
        <w:jc w:val="left"/>
      </w:pPr>
      <w:r>
        <w:rPr/>
        <w:t xml:space="preserve">(f) Rates of participation of all contractor types, including qualified minority and women-owned and controlled businesses, in the small works roster and limited public works contracting processes; and</w:t>
      </w:r>
    </w:p>
    <w:p>
      <w:pPr>
        <w:spacing w:before="0" w:after="0" w:line="408" w:lineRule="exact"/>
        <w:ind w:left="0" w:right="0" w:firstLine="576"/>
        <w:jc w:val="left"/>
      </w:pPr>
      <w:r>
        <w:rPr/>
        <w:t xml:space="preserve">(g) Barriers to improving the participation rate in the small works roster and limited public works contracting processes.</w:t>
      </w:r>
    </w:p>
    <w:p>
      <w:pPr>
        <w:spacing w:before="0" w:after="0" w:line="408" w:lineRule="exact"/>
        <w:ind w:left="0" w:right="0" w:firstLine="576"/>
        <w:jc w:val="left"/>
      </w:pPr>
      <w:r>
        <w:rPr/>
        <w:t xml:space="preserve">(2) For purposes of this section, "local governments" refers to all counties, cities, towns, other political subdivisions, and special purpose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expire on March 31, 2021.</w:t>
      </w:r>
    </w:p>
    <w:p/>
    <w:p>
      <w:pPr>
        <w:jc w:val="center"/>
      </w:pPr>
      <w:r>
        <w:rPr>
          <w:b/>
        </w:rPr>
        <w:t>--- END ---</w:t>
      </w:r>
    </w:p>
    <w:sectPr>
      <w:pgNumType w:start="1"/>
      <w:footerReference xmlns:r="http://schemas.openxmlformats.org/officeDocument/2006/relationships" r:id="R0e26670d14f54e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e3a9b317040e5" /><Relationship Type="http://schemas.openxmlformats.org/officeDocument/2006/relationships/footer" Target="/word/footer1.xml" Id="R0e26670d14f54e97" /></Relationships>
</file>