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0fa59402d41d6" /></Relationships>
</file>

<file path=word/document.xml><?xml version="1.0" encoding="utf-8"?>
<w:document xmlns:w="http://schemas.openxmlformats.org/wordprocessingml/2006/main">
  <w:body>
    <w:p>
      <w:r>
        <w:t>S-0859.1</w:t>
      </w:r>
    </w:p>
    <w:p>
      <w:pPr>
        <w:jc w:val="center"/>
      </w:pPr>
      <w:r>
        <w:t>_______________________________________________</w:t>
      </w:r>
    </w:p>
    <w:p/>
    <w:p>
      <w:pPr>
        <w:jc w:val="center"/>
      </w:pPr>
      <w:r>
        <w:rPr>
          <w:b/>
        </w:rPr>
        <w:t>SENATE BILL 5442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Rivers, and Rolfes</w:t>
      </w:r>
    </w:p>
    <w:p/>
    <w:p>
      <w:r>
        <w:rPr>
          <w:t xml:space="preserve">Read first time 01/21/19.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adding a new section to chapter 69.51A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 concentrates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 concentrates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 concentrates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 concentrates to the student while the student is on school grounds, aboard a school bus, or attending a school-sponsored event;</w:t>
      </w:r>
    </w:p>
    <w:p>
      <w:pPr>
        <w:spacing w:before="0" w:after="0" w:line="408" w:lineRule="exact"/>
        <w:ind w:left="0" w:right="0" w:firstLine="576"/>
        <w:jc w:val="left"/>
      </w:pPr>
      <w:r>
        <w:rPr/>
        <w:t xml:space="preserve">(d) Identify locations on school grounds where medical marijuana concentrates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 concentrates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and school districts must suspend implementation of sections 1 and 2 of this act if:</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sections 1 and 2 of this act;</w:t>
      </w:r>
    </w:p>
    <w:p>
      <w:pPr>
        <w:spacing w:before="0" w:after="0" w:line="408" w:lineRule="exact"/>
        <w:ind w:left="0" w:right="0" w:firstLine="576"/>
        <w:jc w:val="left"/>
      </w:pPr>
      <w:r>
        <w:rPr/>
        <w:t xml:space="preserve">(b) The superintendent of public instruction requests a formal opinion by the state attorney general on the federal communication; and</w:t>
      </w:r>
    </w:p>
    <w:p>
      <w:pPr>
        <w:spacing w:before="0" w:after="0" w:line="408" w:lineRule="exact"/>
        <w:ind w:left="0" w:right="0" w:firstLine="576"/>
        <w:jc w:val="left"/>
      </w:pPr>
      <w:r>
        <w:rPr/>
        <w:t xml:space="preserve">(c) The state attorney general provides a formal opinion that the federal communication has reasonably demonstrated that continued implementation of sections 1 and 2 of this act reasonably jeopardizes future federal funding.</w:t>
      </w:r>
    </w:p>
    <w:p>
      <w:pPr>
        <w:spacing w:before="0" w:after="0" w:line="408" w:lineRule="exact"/>
        <w:ind w:left="0" w:right="0" w:firstLine="576"/>
        <w:jc w:val="left"/>
      </w:pPr>
      <w:r>
        <w:rPr/>
        <w:t xml:space="preserve">(2) The office of the superintendent of public instruction must provide the state attorney general opinion to the education and fiscal committees of the legislature within thirty days of the issuance of the opinion.</w:t>
      </w:r>
    </w:p>
    <w:p/>
    <w:p>
      <w:pPr>
        <w:jc w:val="center"/>
      </w:pPr>
      <w:r>
        <w:rPr>
          <w:b/>
        </w:rPr>
        <w:t>--- END ---</w:t>
      </w:r>
    </w:p>
    <w:sectPr>
      <w:pgNumType w:start="1"/>
      <w:footerReference xmlns:r="http://schemas.openxmlformats.org/officeDocument/2006/relationships" r:id="R14a85725694049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60430707a42eb" /><Relationship Type="http://schemas.openxmlformats.org/officeDocument/2006/relationships/footer" Target="/word/footer1.xml" Id="R14a85725694049f5" /></Relationships>
</file>