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9d4e1361443a6" /></Relationships>
</file>

<file path=word/document.xml><?xml version="1.0" encoding="utf-8"?>
<w:document xmlns:w="http://schemas.openxmlformats.org/wordprocessingml/2006/main">
  <w:body>
    <w:p>
      <w:r>
        <w:t>Z-0383.1</w:t>
      </w:r>
    </w:p>
    <w:p>
      <w:pPr>
        <w:jc w:val="center"/>
      </w:pPr>
      <w:r>
        <w:t>_______________________________________________</w:t>
      </w:r>
    </w:p>
    <w:p/>
    <w:p>
      <w:pPr>
        <w:jc w:val="center"/>
      </w:pPr>
      <w:r>
        <w:rPr>
          <w:b/>
        </w:rPr>
        <w:t>SENATE BILL 5450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and Wilson, L.; by request of Board For Judicial Administration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2.08.062 and 2.08.065;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062</w:t>
      </w:r>
      <w:r>
        <w:rPr/>
        <w:t xml:space="preserve"> and 2003 c 96 s 1 are each amended to read as follows:</w:t>
      </w:r>
    </w:p>
    <w:p>
      <w:pPr>
        <w:spacing w:before="0" w:after="0" w:line="408" w:lineRule="exact"/>
        <w:ind w:left="0" w:right="0" w:firstLine="576"/>
        <w:jc w:val="left"/>
      </w:pPr>
      <w:r>
        <w:rPr/>
        <w:t xml:space="preserve">There shall be in the county of Chelan four judges of the superior court; in the county of Douglas one judge of the superior court; in the county of Clark </w:t>
      </w:r>
      <w:r>
        <w:t>((</w:t>
      </w:r>
      <w:r>
        <w:rPr>
          <w:strike/>
        </w:rPr>
        <w:t xml:space="preserve">ten</w:t>
      </w:r>
      <w:r>
        <w:t>))</w:t>
      </w:r>
      <w:r>
        <w:rPr/>
        <w:t xml:space="preserve"> </w:t>
      </w:r>
      <w:r>
        <w:rPr>
          <w:u w:val="single"/>
        </w:rPr>
        <w:t xml:space="preserve">eleven</w:t>
      </w:r>
      <w:r>
        <w:rPr/>
        <w:t xml:space="preserve"> judges of the superior court; in the county of Grays Harbor three judges of the superior court; in the county of Kitsap eight judges of the superior court; in the county of Kittitas two judges of the superior court; in the county of Lewis three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Clark county through its duly constituted legislative authority documents its approval of the additional position and its agreement that it will pay out of county funds, without reimbursement from the state, the expenses of the additional judicial position as provided by state law or the state Constitution.</w:t>
      </w:r>
    </w:p>
    <w:p>
      <w:pPr>
        <w:spacing w:before="0" w:after="0" w:line="408" w:lineRule="exact"/>
        <w:ind w:left="0" w:right="0" w:firstLine="576"/>
        <w:jc w:val="left"/>
      </w:pPr>
      <w:r>
        <w:rPr/>
        <w:t xml:space="preserve">(2) The judicial position created by section 1 of this act is effective no earlier than the effective date of this section. The actual starting date for the position may be established by the Clark county legislative authority upon request of the superior court and by recommendation of the Clark county executive authority,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3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3 of this act is effective no later than January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NumType w:start="1"/>
      <w:footerReference xmlns:r="http://schemas.openxmlformats.org/officeDocument/2006/relationships" r:id="R7fdbf3debe8b4e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5790f0a2f4f4d" /><Relationship Type="http://schemas.openxmlformats.org/officeDocument/2006/relationships/footer" Target="/word/footer1.xml" Id="R7fdbf3debe8b4e94" /></Relationships>
</file>