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2663a4bfa439b" /></Relationships>
</file>

<file path=word/document.xml><?xml version="1.0" encoding="utf-8"?>
<w:document xmlns:w="http://schemas.openxmlformats.org/wordprocessingml/2006/main">
  <w:body>
    <w:p>
      <w:r>
        <w:t>S-0351.1</w:t>
      </w:r>
    </w:p>
    <w:p>
      <w:pPr>
        <w:jc w:val="center"/>
      </w:pPr>
      <w:r>
        <w:t>_______________________________________________</w:t>
      </w:r>
    </w:p>
    <w:p/>
    <w:p>
      <w:pPr>
        <w:jc w:val="center"/>
      </w:pPr>
      <w:r>
        <w:rPr>
          <w:b/>
        </w:rPr>
        <w:t>SENATE BILL 5454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Bailey, Van De Wege, and Kuderer</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definition of a geriatric behavioral health worker for individuals with a bachelor's or master's degree in social work, behavioral health, or other related areas; and amending RCW 74.42.010 and 74.42.360.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2017 c 200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t>
      </w:r>
      <w:r>
        <w:rPr>
          <w:u w:val="single"/>
        </w:rPr>
        <w:t xml:space="preserve">with a bachelor's or master's degree in social work, behavioral health, or other related areas, or a person</w:t>
      </w:r>
      <w:r>
        <w:rPr/>
        <w:t xml:space="preserve">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18.57A or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2017 c 200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w:t>
      </w:r>
      <w:r>
        <w:rPr>
          <w:u w:val="single"/>
        </w:rPr>
        <w:t xml:space="preserve">Have a bachelor's or master's degree in social work, behavioral health, or other related areas; or</w:t>
      </w:r>
    </w:p>
    <w:p>
      <w:pPr>
        <w:spacing w:before="0" w:after="0" w:line="408" w:lineRule="exact"/>
        <w:ind w:left="0" w:right="0" w:firstLine="576"/>
        <w:jc w:val="left"/>
      </w:pPr>
      <w:r>
        <w:rPr>
          <w:u w:val="single"/>
        </w:rPr>
        <w:t xml:space="preserve">(B)</w:t>
      </w:r>
      <w:r>
        <w:rPr/>
        <w:t xml:space="preserve">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Have successfully completed a facility-based behavioral health curriculum approved by the department under RCW 74.39A.078;</w:t>
      </w:r>
    </w:p>
    <w:p>
      <w:pPr>
        <w:spacing w:before="0" w:after="0" w:line="408" w:lineRule="exact"/>
        <w:ind w:left="0" w:right="0" w:firstLine="576"/>
        <w:jc w:val="left"/>
      </w:pPr>
      <w:r>
        <w:rPr/>
        <w:t xml:space="preserve">(ii) </w:t>
      </w:r>
      <w:r>
        <w:t>((</w:t>
      </w:r>
      <w:r>
        <w:rPr>
          <w:strike/>
        </w:rPr>
        <w:t xml:space="preserve">The worker must have advanced practice knowledge in aging, disability, mental illness, Alzheimer's disease, and developmental disabilities; and</w:t>
      </w:r>
    </w:p>
    <w:p>
      <w:pPr>
        <w:spacing w:before="0" w:after="0" w:line="408" w:lineRule="exact"/>
        <w:ind w:left="0" w:right="0" w:firstLine="576"/>
        <w:jc w:val="left"/>
      </w:pPr>
      <w:r>
        <w:rPr>
          <w:strike/>
        </w:rPr>
        <w:t xml:space="preserve">(iii)</w:t>
      </w:r>
      <w:r>
        <w:t>))</w:t>
      </w:r>
      <w:r>
        <w:rPr/>
        <w:t xml:space="preserve">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
      <w:pPr>
        <w:jc w:val="center"/>
      </w:pPr>
      <w:r>
        <w:rPr>
          <w:b/>
        </w:rPr>
        <w:t>--- END ---</w:t>
      </w:r>
    </w:p>
    <w:sectPr>
      <w:pgNumType w:start="1"/>
      <w:footerReference xmlns:r="http://schemas.openxmlformats.org/officeDocument/2006/relationships" r:id="R3688aae4e3684e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6292dd8b8495e" /><Relationship Type="http://schemas.openxmlformats.org/officeDocument/2006/relationships/footer" Target="/word/footer1.xml" Id="R3688aae4e3684e7d" /></Relationships>
</file>