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11d830f8a94ee4" /></Relationships>
</file>

<file path=word/document.xml><?xml version="1.0" encoding="utf-8"?>
<w:document xmlns:w="http://schemas.openxmlformats.org/wordprocessingml/2006/main">
  <w:body>
    <w:p>
      <w:r>
        <w:t>S-0136.1</w:t>
      </w:r>
    </w:p>
    <w:p>
      <w:pPr>
        <w:jc w:val="center"/>
      </w:pPr>
      <w:r>
        <w:t>_______________________________________________</w:t>
      </w:r>
    </w:p>
    <w:p/>
    <w:p>
      <w:pPr>
        <w:jc w:val="center"/>
      </w:pPr>
      <w:r>
        <w:rPr>
          <w:b/>
        </w:rPr>
        <w:t>SENATE BILL 5637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Becker, Rivers, Bailey, Warnick, Fortunato, Honeyford, and Zeiger</w:t>
      </w:r>
    </w:p>
    <w:p/>
    <w:p>
      <w:r>
        <w:rPr>
          <w:t xml:space="preserve">Read first time 01/25/19.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relief to entities that deliver behavioral health and mental health services; reenacting and amending RCW 82.04.4277;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behavior by taxpayers, create certain jobs, and provide tax relief to certain businesses as indicated in RCW 82.32.808(2) (a), (c), and (e).</w:t>
      </w:r>
    </w:p>
    <w:p>
      <w:pPr>
        <w:spacing w:before="0" w:after="0" w:line="408" w:lineRule="exact"/>
        <w:ind w:left="0" w:right="0" w:firstLine="576"/>
        <w:jc w:val="left"/>
      </w:pPr>
      <w:r>
        <w:rPr/>
        <w:t xml:space="preserve">(3) It is the legislature's specific public policy objective to increase the number of mental health and behavioral health professionals in the workforce. It is the legislature's intent to reduce the amount of tax paid by certain entities for providing behavioral health services and for training new mental health and chemical dependency professionals, in order to increase the amount of government funding available for patient services and supervised training for new mental health and behavioral health professionals.</w:t>
      </w:r>
    </w:p>
    <w:p>
      <w:pPr>
        <w:spacing w:before="0" w:after="0" w:line="408" w:lineRule="exact"/>
        <w:ind w:left="0" w:right="0" w:firstLine="576"/>
        <w:jc w:val="left"/>
      </w:pPr>
      <w:r>
        <w:rPr/>
        <w:t xml:space="preserve">(4) If a review finds that the number of credentialed and licensed behavioral health professionals has increased,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from the department of health, the department of employment security,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2017 c 323 s 528 and 2017 c 135 s 14 are each reenacted and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chemical dependency services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w:t>
      </w:r>
      <w:r>
        <w:rPr>
          <w:u w:val="single"/>
        </w:rPr>
        <w:t xml:space="preserve">An organization qualifying for a deduction under subsection (1) or (2) of this section, a hospital as defined in RCW 70.41.020, or an establishment as defined in RCW 71.12.455, that provides supervised training necessary for a degree or certificate as a mental health professional or chemical dependency professional may deduct up to ten dollars per training hour per trainee from the measure of tax amounts received from the state of Washington.</w:t>
      </w:r>
    </w:p>
    <w:p>
      <w:pPr>
        <w:spacing w:before="0" w:after="0" w:line="408" w:lineRule="exact"/>
        <w:ind w:left="0" w:right="0" w:firstLine="576"/>
        <w:jc w:val="left"/>
      </w:pPr>
      <w:r>
        <w:rPr>
          <w:u w:val="single"/>
        </w:rPr>
        <w:t xml:space="preserve">(4)</w:t>
      </w:r>
      <w:r>
        <w:rPr/>
        <w:t xml:space="preserve"> A person claiming a deduction under this section must file a complete annual tax performance report with the department under RCW 82.32.534</w:t>
      </w:r>
      <w:r>
        <w:rPr>
          <w:u w:val="single"/>
        </w:rPr>
        <w:t xml:space="preserve">, which must also include the number of trainee hours provided for each type of degree or certification. Trainee hour data is not confidential tax information under RCW 82.32.330 and is subject to disclosure</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"Certificate" means any credential required by the department of health, or other authorizing agency, in order to perform duties as required or to become licensed as a mental health professional or chemical dependency professional.</w:t>
      </w:r>
    </w:p>
    <w:p>
      <w:pPr>
        <w:spacing w:before="0" w:after="0" w:line="408" w:lineRule="exact"/>
        <w:ind w:left="0" w:right="0" w:firstLine="576"/>
        <w:jc w:val="left"/>
      </w:pPr>
      <w:r>
        <w:rPr>
          <w:u w:val="single"/>
        </w:rPr>
        <w:t xml:space="preserve">(b)</w:t>
      </w:r>
      <w:r>
        <w:rPr/>
        <w:t xml:space="preserve"> "Chemical dependency" has the same meaning as provided in RCW 70.96A.020 through March 31, 2018, and the same meaning as provided in RCW 71.05.020 beginning April 1, 2018.</w:t>
      </w:r>
    </w:p>
    <w:p>
      <w:pPr>
        <w:spacing w:before="0" w:after="0" w:line="408" w:lineRule="exact"/>
        <w:ind w:left="0" w:right="0" w:firstLine="576"/>
        <w:jc w:val="left"/>
      </w:pPr>
      <w:r>
        <w:t>((</w:t>
      </w:r>
      <w:r>
        <w:rPr>
          <w:strike/>
        </w:rPr>
        <w:t xml:space="preserve">(b)</w:t>
      </w:r>
      <w:r>
        <w:t>))</w:t>
      </w:r>
      <w:r>
        <w:rPr/>
        <w:t xml:space="preserve"> </w:t>
      </w:r>
      <w:r>
        <w:rPr>
          <w:u w:val="single"/>
        </w:rPr>
        <w:t xml:space="preserve">(c) "Chemical dependency professional" has the meaning as provided in RCW 71.05.020.</w:t>
      </w:r>
    </w:p>
    <w:p>
      <w:pPr>
        <w:spacing w:before="0" w:after="0" w:line="408" w:lineRule="exact"/>
        <w:ind w:left="0" w:right="0" w:firstLine="576"/>
        <w:jc w:val="left"/>
      </w:pPr>
      <w:r>
        <w:rPr>
          <w:u w:val="single"/>
        </w:rPr>
        <w:t xml:space="preserve">(d) "Degree" has the meaning as provided in RCW 28B.85.010.</w:t>
      </w:r>
    </w:p>
    <w:p>
      <w:pPr>
        <w:spacing w:before="0" w:after="0" w:line="408" w:lineRule="exact"/>
        <w:ind w:left="0" w:right="0" w:firstLine="576"/>
        <w:jc w:val="left"/>
      </w:pPr>
      <w:r>
        <w:rPr>
          <w:u w:val="single"/>
        </w:rPr>
        <w:t xml:space="preserve">(e)</w:t>
      </w:r>
      <w:r>
        <w:rPr/>
        <w:t xml:space="preserve"> "Health or social welfare organization" has the meaning provided in RCW 82.04.431.</w:t>
      </w:r>
    </w:p>
    <w:p>
      <w:pPr>
        <w:spacing w:before="0" w:after="0" w:line="408" w:lineRule="exact"/>
        <w:ind w:left="0" w:right="0" w:firstLine="576"/>
        <w:jc w:val="left"/>
      </w:pPr>
      <w:r>
        <w:t>((</w:t>
      </w:r>
      <w:r>
        <w:rPr>
          <w:strike/>
        </w:rPr>
        <w:t xml:space="preserve">(c)</w:t>
      </w:r>
      <w:r>
        <w:t>))</w:t>
      </w:r>
      <w:r>
        <w:rPr/>
        <w:t xml:space="preserve"> </w:t>
      </w:r>
      <w:r>
        <w:rPr>
          <w:u w:val="single"/>
        </w:rPr>
        <w:t xml:space="preserve">(f) "Mental health professional" has the meaning provided in RCW 71.05.020.</w:t>
      </w:r>
    </w:p>
    <w:p>
      <w:pPr>
        <w:spacing w:before="0" w:after="0" w:line="408" w:lineRule="exact"/>
        <w:ind w:left="0" w:right="0" w:firstLine="576"/>
        <w:jc w:val="left"/>
      </w:pPr>
      <w:r>
        <w:rPr>
          <w:u w:val="single"/>
        </w:rPr>
        <w:t xml:space="preserve">(g)</w:t>
      </w:r>
      <w:r>
        <w:rPr/>
        <w:t xml:space="preserve"> "Mental health services" and "behavioral health organization" have the meanings provided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expires January 1, </w:t>
      </w:r>
      <w:r>
        <w:t>((</w:t>
      </w:r>
      <w:r>
        <w:rPr>
          <w:strike/>
        </w:rPr>
        <w:t xml:space="preserve">2020</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automatic expiration date provisions of RCW 82.32.805(1)(a) do not apply to this act.</w:t>
      </w:r>
    </w:p>
    <w:p/>
    <w:p>
      <w:pPr>
        <w:jc w:val="center"/>
      </w:pPr>
      <w:r>
        <w:rPr>
          <w:b/>
        </w:rPr>
        <w:t>--- END ---</w:t>
      </w:r>
    </w:p>
    <w:sectPr>
      <w:pgNumType w:start="1"/>
      <w:footerReference xmlns:r="http://schemas.openxmlformats.org/officeDocument/2006/relationships" r:id="R00cec70ae8414e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3fffa638154419" /><Relationship Type="http://schemas.openxmlformats.org/officeDocument/2006/relationships/footer" Target="/word/footer1.xml" Id="R00cec70ae8414e5c" /></Relationships>
</file>