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59720b1d8646ce" /></Relationships>
</file>

<file path=word/document.xml><?xml version="1.0" encoding="utf-8"?>
<w:document xmlns:w="http://schemas.openxmlformats.org/wordprocessingml/2006/main">
  <w:body>
    <w:p>
      <w:r>
        <w:t>S-2315.1</w:t>
      </w:r>
    </w:p>
    <w:p>
      <w:pPr>
        <w:jc w:val="center"/>
      </w:pPr>
      <w:r>
        <w:t>_______________________________________________</w:t>
      </w:r>
    </w:p>
    <w:p/>
    <w:p>
      <w:pPr>
        <w:jc w:val="center"/>
      </w:pPr>
      <w:r>
        <w:rPr>
          <w:b/>
        </w:rPr>
        <w:t>SUBSTITUTE SENATE BILL 5652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Fortunato, Rivers, Becker, Hawkins, Brown, Hobbs, Warnick, Honeyford, Wilson, L., Short, and Palumbo)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personal belongings disposal; and amending RCW 46.55.090 and 46.55.110.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090</w:t>
      </w:r>
      <w:r>
        <w:rPr/>
        <w:t xml:space="preserve"> and 1995 c 360 s 4 are each amended to read as follows:</w:t>
      </w:r>
    </w:p>
    <w:p>
      <w:pPr>
        <w:spacing w:before="0" w:after="0" w:line="408" w:lineRule="exact"/>
        <w:ind w:left="0" w:right="0" w:firstLine="576"/>
        <w:jc w:val="left"/>
      </w:pPr>
      <w:r>
        <w:rPr/>
        <w:t xml:space="preserve">(1) All vehicles impounded shall be taken to the nearest storage location that has been inspected and is listed on the application filed with the department.</w:t>
      </w:r>
    </w:p>
    <w:p>
      <w:pPr>
        <w:spacing w:before="0" w:after="0" w:line="408" w:lineRule="exact"/>
        <w:ind w:left="0" w:right="0" w:firstLine="576"/>
        <w:jc w:val="left"/>
      </w:pPr>
      <w:r>
        <w:rPr/>
        <w:t xml:space="preserve">(2) All vehicles shall be handled and returned in substantially the same condition as they existed before being towed.</w:t>
      </w:r>
    </w:p>
    <w:p>
      <w:pPr>
        <w:spacing w:before="0" w:after="0" w:line="408" w:lineRule="exact"/>
        <w:ind w:left="0" w:right="0" w:firstLine="576"/>
        <w:jc w:val="left"/>
      </w:pPr>
      <w:r>
        <w:rPr/>
        <w:t xml:space="preserve">(3) </w:t>
      </w:r>
      <w:r>
        <w:t>((</w:t>
      </w:r>
      <w:r>
        <w:rPr>
          <w:strike/>
        </w:rPr>
        <w:t xml:space="preserve">All</w:t>
      </w:r>
      <w:r>
        <w:t>))</w:t>
      </w:r>
      <w:r>
        <w:rPr/>
        <w:t xml:space="preserve"> </w:t>
      </w:r>
      <w:r>
        <w:rPr>
          <w:u w:val="single"/>
        </w:rPr>
        <w:t xml:space="preserve">For purposes of this subsection, "</w:t>
      </w:r>
      <w:r>
        <w:rPr/>
        <w:t xml:space="preserve">personal belongings</w:t>
      </w:r>
      <w:r>
        <w:rPr>
          <w:u w:val="single"/>
        </w:rPr>
        <w:t xml:space="preserve">" means personal property</w:t>
      </w:r>
      <w:r>
        <w:rPr/>
        <w:t xml:space="preserve"> and contents in </w:t>
      </w:r>
      <w:r>
        <w:t>((</w:t>
      </w:r>
      <w:r>
        <w:rPr>
          <w:strike/>
        </w:rPr>
        <w:t xml:space="preserve">the</w:t>
      </w:r>
      <w:r>
        <w:t>))</w:t>
      </w:r>
      <w:r>
        <w:rPr/>
        <w:t xml:space="preserve"> </w:t>
      </w:r>
      <w:r>
        <w:rPr>
          <w:u w:val="single"/>
        </w:rPr>
        <w:t xml:space="preserve">a</w:t>
      </w:r>
      <w:r>
        <w:rPr/>
        <w:t xml:space="preserve"> vehicle, with the exception of those items of personal property that are registered or titled with the department</w:t>
      </w:r>
      <w:r>
        <w:t>((</w:t>
      </w:r>
      <w:r>
        <w:rPr>
          <w:strike/>
        </w:rPr>
        <w:t xml:space="preserve">,</w:t>
      </w:r>
      <w:r>
        <w:t>))</w:t>
      </w:r>
      <w:r>
        <w:rPr>
          <w:u w:val="single"/>
        </w:rPr>
        <w:t xml:space="preserve">. For a period of thirty days from impound if a personal belongings storage request has not been submitted to the registered tow truck operator, or sixty days from impound if a personal belongings storage request has been submitted to the registered tow truck operator, personal belongings</w:t>
      </w:r>
      <w:r>
        <w:rPr/>
        <w:t xml:space="preserve"> shall be kept intact, and shall be returned to the vehicle's owner or agent during normal business hours upon request and presentation of a driver's license or other sufficient identification. </w:t>
      </w:r>
      <w:r>
        <w:t>((</w:t>
      </w:r>
      <w:r>
        <w:rPr>
          <w:strike/>
        </w:rPr>
        <w:t xml:space="preserve">Personal belongings, with the exception of those items of personal property that are registered or titled with the department, shall not</w:t>
      </w:r>
      <w:r>
        <w:t>))</w:t>
      </w:r>
      <w:r>
        <w:rPr/>
        <w:t xml:space="preserve"> </w:t>
      </w:r>
      <w:r>
        <w:rPr>
          <w:u w:val="single"/>
        </w:rPr>
        <w:t xml:space="preserve">If a personal belongings storage request is submitted to the registered tow truck operator within thirty days of receipt of the impound notice sent pursuant to RCW 46.55.110, the personal belongings must be stored for sixty days from date of the impound. If a personal belongings storage request form is not submitted, personal belongings not claimed within thirty days from the date of the impound are considered abandoned and may be disposed of at the registered tow truck operator's discretion. If a personal belongings storage request form is submitted to the registered tow truck operator, personal belongings not claimed within sixty days of the date of impound are considered abandoned and may be disposed of at the registered tow truck operator's discretion. Abandoned personal belongings may</w:t>
      </w:r>
      <w:r>
        <w:rPr/>
        <w:t xml:space="preserve"> be sold at auction </w:t>
      </w:r>
      <w:r>
        <w:rPr>
          <w:u w:val="single"/>
        </w:rPr>
        <w:t xml:space="preserve">with the vehicle</w:t>
      </w:r>
      <w:r>
        <w:rPr/>
        <w:t xml:space="preserve"> to fulfill a lien against the vehicle. </w:t>
      </w:r>
      <w:r>
        <w:rPr>
          <w:u w:val="single"/>
        </w:rPr>
        <w:t xml:space="preserve">The department shall adopt rules prescribing the content and format of the personal belongings storage request form.</w:t>
      </w:r>
    </w:p>
    <w:p>
      <w:pPr>
        <w:spacing w:before="0" w:after="0" w:line="408" w:lineRule="exact"/>
        <w:ind w:left="0" w:right="0" w:firstLine="576"/>
        <w:jc w:val="left"/>
      </w:pPr>
      <w:r>
        <w:rPr/>
        <w:t xml:space="preserve">(4) </w:t>
      </w:r>
      <w:r>
        <w:t>((</w:t>
      </w:r>
      <w:r>
        <w:rPr>
          <w:strike/>
        </w:rPr>
        <w:t xml:space="preserve">All personal belongings, with the exception of those items of personal property that are registered or titled with the department, not claimed before the auction shall be turned over to the local law enforcement agency to which the initial notification of impoundment was given. Such personal belongings shall be disposed of pursuant to chapter 63.32 or 63.40 RCW.</w:t>
      </w:r>
    </w:p>
    <w:p>
      <w:pPr>
        <w:spacing w:before="0" w:after="0" w:line="408" w:lineRule="exact"/>
        <w:ind w:left="0" w:right="0" w:firstLine="576"/>
        <w:jc w:val="left"/>
      </w:pPr>
      <w:r>
        <w:rPr>
          <w:strike/>
        </w:rPr>
        <w:t xml:space="preserve">(5)</w:t>
      </w:r>
      <w:r>
        <w:t>))</w:t>
      </w:r>
      <w:r>
        <w:rPr/>
        <w:t xml:space="preserve"> Tow truck drivers shall have a Washington state driver's license endorsed for the appropriate classification under chapter 46.25 RCW or the equivalent issued by another state.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Any person who shows proof of ownership or written authorization from the impounded vehicle's registered or legal owner or the vehicle's insurer may view the vehicle without charge during normal business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2017 c 43 s 1 are each amended to read as follows:</w:t>
      </w:r>
    </w:p>
    <w:p>
      <w:pPr>
        <w:spacing w:before="0" w:after="0" w:line="408" w:lineRule="exact"/>
        <w:ind w:left="0" w:right="0" w:firstLine="576"/>
        <w:jc w:val="left"/>
      </w:pPr>
      <w:r>
        <w:rPr/>
        <w:t xml:space="preserve">(1)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 </w:t>
      </w:r>
      <w:r>
        <w:rPr>
          <w:u w:val="single"/>
        </w:rPr>
        <w:t xml:space="preserve">The notice must include a personal belongings storage request form, providing notice that the registered tow truck operator will store personal belongings found in the vehicle for thirty days from the date of impound. However, if the personal belongings storage request form is submitted to the registered tow truck operator, the personal belongings will be stored for sixty days from the date of impound.</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46.55.120(1)(c)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 In the case of an abandoned vehicle, or other item of personal property registered or titled with the department, within twenty-four hours after receiving information on the legal and registered owners from the department through the abandoned vehicle report, the tow truck operator shall send by first-class mail a notice of custody and sale to the legal and registered owners and of the penalties for the traffic infraction littering</w:t>
      </w:r>
      <w:r>
        <w:rPr>
          <w:rFonts w:ascii="Times New Roman" w:hAnsi="Times New Roman"/>
        </w:rPr>
        <w:t xml:space="preserve">—</w:t>
      </w:r>
      <w:r>
        <w:rPr/>
        <w:t xml:space="preserve">abandoned vehicle. The tow truck operator shall obtain a certificate of mailing from the United States postal service when notice is mailed.</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
      <w:pPr>
        <w:jc w:val="center"/>
      </w:pPr>
      <w:r>
        <w:rPr>
          <w:b/>
        </w:rPr>
        <w:t>--- END ---</w:t>
      </w:r>
    </w:p>
    <w:sectPr>
      <w:pgNumType w:start="1"/>
      <w:footerReference xmlns:r="http://schemas.openxmlformats.org/officeDocument/2006/relationships" r:id="Rfa4a30edb5ee41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78a85f3be4609" /><Relationship Type="http://schemas.openxmlformats.org/officeDocument/2006/relationships/footer" Target="/word/footer1.xml" Id="Rfa4a30edb5ee414a" /></Relationships>
</file>