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ee1ae9b9345ac" /></Relationships>
</file>

<file path=word/document.xml><?xml version="1.0" encoding="utf-8"?>
<w:document xmlns:w="http://schemas.openxmlformats.org/wordprocessingml/2006/main">
  <w:body>
    <w:p>
      <w:r>
        <w:t>S-2302.1</w:t>
      </w:r>
    </w:p>
    <w:p>
      <w:pPr>
        <w:jc w:val="center"/>
      </w:pPr>
      <w:r>
        <w:t>_______________________________________________</w:t>
      </w:r>
    </w:p>
    <w:p/>
    <w:p>
      <w:pPr>
        <w:jc w:val="center"/>
      </w:pPr>
      <w:r>
        <w:rPr>
          <w:b/>
        </w:rPr>
        <w:t>SUBSTITUTE SENATE BILL 5666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Sheldon, Fortunato, Warnick, Becker, Short, Takko, Van De Wege, and Wilson, L.)</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w:t>
      </w:r>
      <w:r>
        <w:rPr>
          <w:u w:val="single"/>
        </w:rPr>
        <w:t xml:space="preserve">Except as provided in RCW 46.09.455(1)(c)(ii), t</w:t>
      </w:r>
      <w:r>
        <w:rPr/>
        <w:t xml:space="preserve">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w:t>
      </w:r>
      <w:r>
        <w:rPr>
          <w:u w:val="single"/>
        </w:rPr>
        <w:t xml:space="preserve">, whether the wheeled all-terrain vehicle is registered solely for off-road use or for both on-road and off-road uses under RCW 46.09.442</w:t>
      </w:r>
      <w:r>
        <w:rPr/>
        <w:t xml:space="preserve">.</w:t>
      </w:r>
    </w:p>
    <w:p/>
    <w:p>
      <w:pPr>
        <w:jc w:val="center"/>
      </w:pPr>
      <w:r>
        <w:rPr>
          <w:b/>
        </w:rPr>
        <w:t>--- END ---</w:t>
      </w:r>
    </w:p>
    <w:sectPr>
      <w:pgNumType w:start="1"/>
      <w:footerReference xmlns:r="http://schemas.openxmlformats.org/officeDocument/2006/relationships" r:id="Rf714a44d642c48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b65eb6b284ab5" /><Relationship Type="http://schemas.openxmlformats.org/officeDocument/2006/relationships/footer" Target="/word/footer1.xml" Id="Rf714a44d642c483f" /></Relationships>
</file>