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8ffdb57024342" /></Relationships>
</file>

<file path=word/document.xml><?xml version="1.0" encoding="utf-8"?>
<w:document xmlns:w="http://schemas.openxmlformats.org/wordprocessingml/2006/main">
  <w:body>
    <w:p>
      <w:r>
        <w:t>S-1949.1</w:t>
      </w:r>
    </w:p>
    <w:p>
      <w:pPr>
        <w:jc w:val="center"/>
      </w:pPr>
      <w:r>
        <w:t>_______________________________________________</w:t>
      </w:r>
    </w:p>
    <w:p/>
    <w:p>
      <w:pPr>
        <w:jc w:val="center"/>
      </w:pPr>
      <w:r>
        <w:rPr>
          <w:b/>
        </w:rPr>
        <w:t>SUBSTITUTE SENATE BILL 5689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Liias, Saldaña, Pedersen, Wellman, Wilson, C., Randall, Hunt, McCoy, Salomon, Darneille, Hasegawa, Keiser, Kuderer,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bullying, and discrimination in public schools; adding a new section to chapter 28A.600 RCW; adding a new section to chapter 28A.642 RCW; adding a new section to chapter 28A.300 RCW; adding a new section to chapter 28A.405 RCW; and repealing RCW 28A.300.285.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January 31, 2020, each school district must adopt or amend if necessary a policy and procedure that prohibits the harassment, intimidation, or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this antiharassment, intimidation, and bullying policy and procedure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antiharassment, intimidation, or bullying policy and procedure.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w:t>
      </w:r>
    </w:p>
    <w:p>
      <w:pPr>
        <w:spacing w:before="0" w:after="0" w:line="408" w:lineRule="exact"/>
        <w:ind w:left="0" w:right="0" w:firstLine="576"/>
        <w:jc w:val="left"/>
      </w:pPr>
      <w:r>
        <w:rPr/>
        <w:t xml:space="preserve">(B) Receive copies of all formal and informal harassment, intimidation, or bullying complaints;</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section 2 of this act, related to transgender student policy and procedure; and</w:t>
      </w:r>
    </w:p>
    <w:p>
      <w:pPr>
        <w:spacing w:before="0" w:after="0" w:line="408" w:lineRule="exact"/>
        <w:ind w:left="0" w:right="0" w:firstLine="576"/>
        <w:jc w:val="left"/>
      </w:pPr>
      <w:r>
        <w:rPr/>
        <w:t xml:space="preserve">(D) Serve as the primary contact on the policy and procedure between the school district, the office of the education ombuds, and the office of the superintendent of public instruction.</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transgender policy under section 2 of this act.</w:t>
      </w:r>
    </w:p>
    <w:p>
      <w:pPr>
        <w:spacing w:before="0" w:after="0" w:line="408" w:lineRule="exact"/>
        <w:ind w:left="0" w:right="0" w:firstLine="576"/>
        <w:jc w:val="left"/>
      </w:pPr>
      <w:r>
        <w:rPr/>
        <w:t xml:space="preserve">(2) School districts are encouraged to adopt and update the policy and procedure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that prohibits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harassment, intimidation, and bullying prevention policy and procedure, along with training and instructional materials on the components that must be included in any school district policy and procedure. By September 1, 2019, the office of the superintendent of public instruction must adopt rules regarding school districts' communication of the policy and procedure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antiharassment, intimidation, or bullying policy as provided in subsection (1) of this section. The training class must be offered on an annual basis by educational service districts in collaboration with the office of the superintendent of public instruction. The training class must be based on the model policy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TRANSGENDER STUDENT POLICY AND PROCEDURE.</w:t>
      </w:r>
    </w:p>
    <w:p>
      <w:pPr>
        <w:spacing w:before="0" w:after="0" w:line="408" w:lineRule="exact"/>
        <w:ind w:left="0" w:right="0" w:firstLine="576"/>
        <w:jc w:val="left"/>
      </w:pPr>
      <w:r>
        <w:rPr/>
        <w:t xml:space="preserve">(1)(a) By January 31, 2020, each school district must adopt or amend if necessary a transgender student policy and procedure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this transgender student policy and procedure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transgender student policy and procedure.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policy and procedure;</w:t>
      </w:r>
    </w:p>
    <w:p>
      <w:pPr>
        <w:spacing w:before="0" w:after="0" w:line="408" w:lineRule="exact"/>
        <w:ind w:left="0" w:right="0" w:firstLine="576"/>
        <w:jc w:val="left"/>
      </w:pPr>
      <w:r>
        <w:rPr/>
        <w:t xml:space="preserve">(B) Receive copies of all formal and informal complaints;</w:t>
      </w:r>
    </w:p>
    <w:p>
      <w:pPr>
        <w:spacing w:before="0" w:after="0" w:line="408" w:lineRule="exact"/>
        <w:ind w:left="0" w:right="0" w:firstLine="576"/>
        <w:jc w:val="left"/>
      </w:pPr>
      <w:r>
        <w:rPr/>
        <w:t xml:space="preserve">(C) Communicate with the school district employees responsible for monitoring school district compliance with this chapter, and the district's primary contact regarding a school district's antiharassment, intimidation, or bullying policy and procedure under section 1 of this act; and</w:t>
      </w:r>
    </w:p>
    <w:p>
      <w:pPr>
        <w:spacing w:before="0" w:after="0" w:line="408" w:lineRule="exact"/>
        <w:ind w:left="0" w:right="0" w:firstLine="576"/>
        <w:jc w:val="left"/>
      </w:pPr>
      <w:r>
        <w:rPr/>
        <w:t xml:space="preserve">(D) Serve as the primary contact on the policy and procedure between the school district, the office of the education ombuds, and the office of the superintendent of public instruction.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antiharassment, intimidation, or bullying policy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model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antiharassment, intimidation, or bullying policy and procedure,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adopted under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antiharassment, intimidation, or bullying policies and procedures, and this section related to transgender student policies and procedures.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department of health and the department of social and health services, must review and align the questions in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teacher's evaluation under RCW 28A.405.100 may not be negatively impacted if a teacher chooses to use curriculum or instructional materials that address subject matter related to sexual orientation including gender expression or identity so long as the subject matter is age-appropriate and connected to the teacher's content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
      <w:pPr>
        <w:jc w:val="center"/>
      </w:pPr>
      <w:r>
        <w:rPr>
          <w:b/>
        </w:rPr>
        <w:t>--- END ---</w:t>
      </w:r>
    </w:p>
    <w:sectPr>
      <w:pgNumType w:start="1"/>
      <w:footerReference xmlns:r="http://schemas.openxmlformats.org/officeDocument/2006/relationships" r:id="R40e2d0ddc0cf41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140613d8a463e" /><Relationship Type="http://schemas.openxmlformats.org/officeDocument/2006/relationships/footer" Target="/word/footer1.xml" Id="R40e2d0ddc0cf4111" /></Relationships>
</file>