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9f201079a4a1c" /></Relationships>
</file>

<file path=word/document.xml><?xml version="1.0" encoding="utf-8"?>
<w:document xmlns:w="http://schemas.openxmlformats.org/wordprocessingml/2006/main">
  <w:body>
    <w:p>
      <w:r>
        <w:t>S-1996.1</w:t>
      </w:r>
    </w:p>
    <w:p>
      <w:pPr>
        <w:jc w:val="center"/>
      </w:pPr>
      <w:r>
        <w:t>_______________________________________________</w:t>
      </w:r>
    </w:p>
    <w:p/>
    <w:p>
      <w:pPr>
        <w:jc w:val="center"/>
      </w:pPr>
      <w:r>
        <w:rPr>
          <w:b/>
        </w:rPr>
        <w:t>SUBSTITUTE SENATE BILL 5745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Liias, Darneille, Dhingra, Hunt, Keiser, Palumbo, Pedersen, Salomon, and Takko)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The respondent's ownership, access to, or intent to possess firearms;</w:t>
      </w:r>
    </w:p>
    <w:p>
      <w:pPr>
        <w:spacing w:before="0" w:after="0" w:line="408" w:lineRule="exact"/>
        <w:ind w:left="0" w:right="0" w:firstLine="576"/>
        <w:jc w:val="left"/>
      </w:pPr>
      <w:r>
        <w:rPr/>
        <w:t xml:space="preserve">(i) The unlawful or reckless use, display, or brandishing of a firearm by the respondent;</w:t>
      </w:r>
    </w:p>
    <w:p>
      <w:pPr>
        <w:spacing w:before="0" w:after="0" w:line="408" w:lineRule="exact"/>
        <w:ind w:left="0" w:right="0" w:firstLine="576"/>
        <w:jc w:val="left"/>
      </w:pPr>
      <w:r>
        <w:rPr/>
        <w:t xml:space="preserve">(j)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(k) Any prior arrest of the respondent for a felony offense or violent crime;</w:t>
      </w:r>
    </w:p>
    <w:p>
      <w:pPr>
        <w:spacing w:before="0" w:after="0" w:line="408" w:lineRule="exact"/>
        <w:ind w:left="0" w:right="0" w:firstLine="576"/>
        <w:jc w:val="left"/>
      </w:pPr>
      <w:r>
        <w:rPr/>
        <w:t xml:space="preserve">(l) Corroborated evidence of the abuse of controlled substances or alcohol by the respondent; </w:t>
      </w:r>
      <w:r>
        <w:t>((</w:t>
      </w:r>
      <w:r>
        <w:rPr>
          <w:strike/>
        </w:rPr>
        <w:t xml:space="preserve">and</w:t>
      </w:r>
      <w:r>
        <w:t>))</w:t>
      </w:r>
    </w:p>
    <w:p>
      <w:pPr>
        <w:spacing w:before="0" w:after="0" w:line="408" w:lineRule="exact"/>
        <w:ind w:left="0" w:right="0" w:firstLine="576"/>
        <w:jc w:val="left"/>
      </w:pPr>
      <w:r>
        <w:rPr/>
        <w:t xml:space="preserve">(m) Evidence of recent acquisition of firearms by the respondent</w:t>
      </w:r>
      <w:r>
        <w:rPr>
          <w:u w:val="single"/>
        </w:rPr>
        <w:t xml:space="preserve">; and</w:t>
      </w:r>
    </w:p>
    <w:p>
      <w:pPr>
        <w:spacing w:before="0" w:after="0" w:line="408" w:lineRule="exact"/>
        <w:ind w:left="0" w:right="0" w:firstLine="576"/>
        <w:jc w:val="left"/>
      </w:pPr>
      <w:r>
        <w:rPr>
          <w:u w:val="single"/>
        </w:rPr>
        <w:t xml:space="preserve">(n) Any threat of harm to a person or group of persons because of the respondent's perception of the race, color, religion, ancestry, national origin, gender, sexual orientation, or mental, physical, or sensory handicap of the person or persons</w:t>
      </w:r>
      <w:r>
        <w:rPr/>
        <w:t xml:space="preserve">.</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mental health evaluation or chemical dependency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
      <w:pPr>
        <w:jc w:val="center"/>
      </w:pPr>
      <w:r>
        <w:rPr>
          <w:b/>
        </w:rPr>
        <w:t>--- END ---</w:t>
      </w:r>
    </w:p>
    <w:sectPr>
      <w:pgNumType w:start="1"/>
      <w:footerReference xmlns:r="http://schemas.openxmlformats.org/officeDocument/2006/relationships" r:id="R95d45f992e2a48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ea7cac693477f" /><Relationship Type="http://schemas.openxmlformats.org/officeDocument/2006/relationships/footer" Target="/word/footer1.xml" Id="R95d45f992e2a4898" /></Relationships>
</file>