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613bff1c584bee" /></Relationships>
</file>

<file path=word/document.xml><?xml version="1.0" encoding="utf-8"?>
<w:document xmlns:w="http://schemas.openxmlformats.org/wordprocessingml/2006/main">
  <w:body>
    <w:p>
      <w:r>
        <w:t>S-1065.2</w:t>
      </w:r>
    </w:p>
    <w:p>
      <w:pPr>
        <w:jc w:val="center"/>
      </w:pPr>
      <w:r>
        <w:t>_______________________________________________</w:t>
      </w:r>
    </w:p>
    <w:p/>
    <w:p>
      <w:pPr>
        <w:jc w:val="center"/>
      </w:pPr>
      <w:r>
        <w:rPr>
          <w:b/>
        </w:rPr>
        <w:t>SENATE BILL 5793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Nguyen, and Wilson, C.</w:t>
      </w:r>
    </w:p>
    <w:p/>
    <w:p>
      <w:r>
        <w:rPr>
          <w:t xml:space="preserve">Read first time 02/01/19.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funding for public health services; amending RCW 82.26.020; reenacting and amending RCW 82.26.010; adding new sections to chapter 82.26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w:t>
      </w:r>
      <w:r>
        <w:rPr>
          <w:u w:val="single"/>
        </w:rPr>
        <w:t xml:space="preserve">or nicotine, such as that used in vapor products,</w:t>
      </w:r>
      <w:r>
        <w:rPr/>
        <w:t xml:space="preserve"> and is intended for human consumption or placement in the oral or nasal cavity or absorption into the human body by any other means, but does not include cigarettes as defined in RCW 82.24.010. </w:t>
      </w:r>
      <w:r>
        <w:rPr>
          <w:u w:val="single"/>
        </w:rPr>
        <w:t xml:space="preserve">"Tobacco products" includes vapor products as defined in RCW 70.345.010.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department must create a unique reporting code for amounts collected on the sale, handling, or distribution of vapor products for the purpose of making distributions in accordance with RCW 82.26.020(3)(b)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w:t>
      </w:r>
      <w:r>
        <w:rPr>
          <w:u w:val="single"/>
        </w:rPr>
        <w:t xml:space="preserve">(a) Except as provided in (b) of this subsection, t</w:t>
      </w:r>
      <w:r>
        <w:rPr/>
        <w:t xml:space="preserve">he moneys collected under this section must be deposited into the state general fund</w:t>
      </w:r>
      <w:r>
        <w:rPr>
          <w:u w:val="single"/>
        </w:rPr>
        <w:t xml:space="preserve">.</w:t>
      </w:r>
    </w:p>
    <w:p>
      <w:pPr>
        <w:spacing w:before="0" w:after="0" w:line="408" w:lineRule="exact"/>
        <w:ind w:left="0" w:right="0" w:firstLine="576"/>
        <w:jc w:val="left"/>
      </w:pPr>
      <w:r>
        <w:rPr>
          <w:u w:val="single"/>
        </w:rPr>
        <w:t xml:space="preserve">(b) Twenty-five percent of the amount collected under this section on the sale, handling, or distribution of vapor products must be deposited into the tobacco prevention and control account created in RCW 43.79.480 and the remainder must be deposited into the foundational public health account created in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In addition to the tax imposed upon the sale, use, consumption, handling, possession, or distribution of cigarettes set forth in RCW 82.24.020, there is imposed a tax in an amount equal to two and one-half cents per cigarette.</w:t>
      </w:r>
    </w:p>
    <w:p>
      <w:pPr>
        <w:spacing w:before="0" w:after="0" w:line="408" w:lineRule="exact"/>
        <w:ind w:left="0" w:right="0" w:firstLine="576"/>
        <w:jc w:val="left"/>
      </w:pPr>
      <w:r>
        <w:rPr/>
        <w:t xml:space="preserve">(2) Twenty-five percent of the amount collected under this section must be deposited into the tobacco prevention and control account created in RCW 43.79.480 and the remainder must be deposited into the foundational public health account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account is created in the custody of the state treasurer. All receipts from amounts collected under RCW 82.26.020(3)(b) and section 4 of this act must be deposited into the account. Expenditures from the account may be used only for the support of foundational public health services as determined by the department of health. Only the director of the department of health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4a3a2dc934d24d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ee34ed47345db" /><Relationship Type="http://schemas.openxmlformats.org/officeDocument/2006/relationships/footer" Target="/word/footer1.xml" Id="R4a3a2dc934d24d0c" /></Relationships>
</file>