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4fa6e81e84fad" /></Relationships>
</file>

<file path=word/document.xml><?xml version="1.0" encoding="utf-8"?>
<w:document xmlns:w="http://schemas.openxmlformats.org/wordprocessingml/2006/main">
  <w:body>
    <w:p>
      <w:r>
        <w:t>S-1766.1</w:t>
      </w:r>
    </w:p>
    <w:p>
      <w:pPr>
        <w:jc w:val="center"/>
      </w:pPr>
      <w:r>
        <w:t>_______________________________________________</w:t>
      </w:r>
    </w:p>
    <w:p/>
    <w:p>
      <w:pPr>
        <w:jc w:val="center"/>
      </w:pPr>
      <w:r>
        <w:rPr>
          <w:b/>
        </w:rPr>
        <w:t>SENATE BILL 5943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Hunt, and Kuderer</w:t>
      </w:r>
    </w:p>
    <w:p/>
    <w:p>
      <w:r>
        <w:rPr>
          <w:t xml:space="preserve">Read first time 02/18/19.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task force on motion picture competitiveness;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motion picture competitiveness program is to provide an economic development tool for rebuilding motion picture and associated creative industries' infrastructure by attracting producers who will support the development of a strong and diverse motion picture industry.</w:t>
      </w:r>
    </w:p>
    <w:p>
      <w:pPr>
        <w:spacing w:before="0" w:after="0" w:line="408" w:lineRule="exact"/>
        <w:ind w:left="0" w:right="0" w:firstLine="576"/>
        <w:jc w:val="left"/>
      </w:pPr>
      <w:r>
        <w:rPr/>
        <w:t xml:space="preserve">The legislature further finds that an evaluation of this tool is necessary to ensure that local producers have equity of access to industry opportunities and to ensure that the motion picture competitiveness program is achieving the desired result for the people of the state.</w:t>
      </w:r>
    </w:p>
    <w:p>
      <w:pPr>
        <w:spacing w:before="0" w:after="0" w:line="408" w:lineRule="exact"/>
        <w:ind w:left="0" w:right="0" w:firstLine="576"/>
        <w:jc w:val="left"/>
      </w:pPr>
      <w:r>
        <w:rPr/>
        <w:t xml:space="preserve">Therefore, the legislature intends to create a joint task force to study the motion picture competitiveness program's progress as an economic development tool that facilitates equal opportunities for producers in motion picture industries and develops an infrastructure that supports motion picture, video, and media production and postproduction.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motion picture competitiveness is established, with members as provided in this subsection.</w:t>
      </w:r>
    </w:p>
    <w:p>
      <w:pPr>
        <w:spacing w:before="0" w:after="0" w:line="408" w:lineRule="exact"/>
        <w:ind w:left="0" w:right="0" w:firstLine="576"/>
        <w:jc w:val="left"/>
      </w:pPr>
      <w:r>
        <w:rPr/>
        <w:t xml:space="preserve">(i) The president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must appoint six members representing the interests of motion picture, video, and media production and associated creative industries, including postproduction.</w:t>
      </w:r>
    </w:p>
    <w:p>
      <w:pPr>
        <w:spacing w:before="0" w:after="0" w:line="408" w:lineRule="exact"/>
        <w:ind w:left="0" w:right="0" w:firstLine="576"/>
        <w:jc w:val="left"/>
      </w:pPr>
      <w:r>
        <w:rPr/>
        <w:t xml:space="preserve">(iv) The task force must include diverse, statewide representation and its membership must reflect regional, racial, and cultural diversity.</w:t>
      </w:r>
    </w:p>
    <w:p>
      <w:pPr>
        <w:spacing w:before="0" w:after="0" w:line="408" w:lineRule="exact"/>
        <w:ind w:left="0" w:right="0" w:firstLine="576"/>
        <w:jc w:val="left"/>
      </w:pPr>
      <w:r>
        <w:rPr/>
        <w:t xml:space="preserve">(b) The task force must choose its cochairs from among its membership. The legislative members must convene the initial meeting of the task force.</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Evaluate data on motion picture competitiveness program funding assistance recipients to identify trends that may affect equity of access to funding assistance;</w:t>
      </w:r>
    </w:p>
    <w:p>
      <w:pPr>
        <w:spacing w:before="0" w:after="0" w:line="408" w:lineRule="exact"/>
        <w:ind w:left="0" w:right="0" w:firstLine="576"/>
        <w:jc w:val="left"/>
      </w:pPr>
      <w:r>
        <w:rPr/>
        <w:t xml:space="preserve">(b) Develop practices that will promote equity of access to funding assistance;</w:t>
      </w:r>
    </w:p>
    <w:p>
      <w:pPr>
        <w:spacing w:before="0" w:after="0" w:line="408" w:lineRule="exact"/>
        <w:ind w:left="0" w:right="0" w:firstLine="576"/>
        <w:jc w:val="left"/>
      </w:pPr>
      <w:r>
        <w:rPr/>
        <w:t xml:space="preserve">(c) Make recommendations to the legislature regarding policies to improve the motion picture competitiveness program.</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2019.</w:t>
      </w:r>
    </w:p>
    <w:p>
      <w:pPr>
        <w:spacing w:before="0" w:after="0" w:line="408" w:lineRule="exact"/>
        <w:ind w:left="0" w:right="0" w:firstLine="576"/>
        <w:jc w:val="left"/>
      </w:pPr>
      <w:r>
        <w:rPr/>
        <w:t xml:space="preserve">(7) This section expires December 1, 2020.</w:t>
      </w:r>
    </w:p>
    <w:p/>
    <w:p>
      <w:pPr>
        <w:jc w:val="center"/>
      </w:pPr>
      <w:r>
        <w:rPr>
          <w:b/>
        </w:rPr>
        <w:t>--- END ---</w:t>
      </w:r>
    </w:p>
    <w:sectPr>
      <w:pgNumType w:start="1"/>
      <w:footerReference xmlns:r="http://schemas.openxmlformats.org/officeDocument/2006/relationships" r:id="R0d0d52a7e18447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4b6aa72424ab0" /><Relationship Type="http://schemas.openxmlformats.org/officeDocument/2006/relationships/footer" Target="/word/footer1.xml" Id="R0d0d52a7e184477f" /></Relationships>
</file>