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487eea963a48f5" /></Relationships>
</file>

<file path=word/document.xml><?xml version="1.0" encoding="utf-8"?>
<w:document xmlns:w="http://schemas.openxmlformats.org/wordprocessingml/2006/main">
  <w:body>
    <w:p>
      <w:r>
        <w:t>S-3680.1</w:t>
      </w:r>
    </w:p>
    <w:p>
      <w:pPr>
        <w:jc w:val="center"/>
      </w:pPr>
      <w:r>
        <w:t>_______________________________________________</w:t>
      </w:r>
    </w:p>
    <w:p/>
    <w:p>
      <w:pPr>
        <w:jc w:val="center"/>
      </w:pPr>
      <w:r>
        <w:rPr>
          <w:b/>
        </w:rPr>
        <w:t>SUBSTITUTE SENATE BILL 5986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Keiser, Kuderer, and Van De Wege)</w:t>
      </w:r>
    </w:p>
    <w:p/>
    <w:p>
      <w:r>
        <w:rPr>
          <w:t xml:space="preserve">READ FIRST TIME 04/05/19.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tax on vapor and heated tobacco products to fund cancer research and support local public health; amending RCW 66.08.145, 66.44.010, 82.24.510, 82.24.550, 82.26.060, 82.26.080, 82.26.150, 82.26.220, 82.32.300, 70.345.010, 70.345.030, 70.345.090, 82.24.010, 82.26.020, and 43.06.450; reenacting and amending RCW 82.26.010; adding new sections to chapter 43.06 RCW; adding a new section to chapter 82.08 RCW; adding a new section to chapter 82.12 RCW; adding a new section to chapter 82.32 RCW; adding a new chapter to Title 82 RCW; creating new sections; prescribing penalties; and providing an effective date.</w:t>
      </w:r>
    </w:p>
    <w:p>
      <w:r>
        <w:t/>
      </w:r>
    </w:p>
    <w:p>
      <w:r>
        <w:t>BE IT ENACTED BY THE LEGISLATURE OF THE STATE OF WASHINGTON:</w:t>
      </w:r>
    </w:p>
    <w:p>
      <w:pPr>
        <w:keepNext/>
        <w:spacing w:before="240" w:after="0" w:line="408" w:lineRule="exact"/>
        <w:ind w:left="0" w:right="0" w:firstLine="576"/>
        <w:jc w:val="center"/>
      </w:pP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RCW 70.345.010(16)(b),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102(2)(b)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102(2)(a)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 "Vapor product" means any noncombustible product containing a solution,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any vapor cartridge or other container, or similar product or device.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(18):</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upon the sale, use, consumption, handling, possession, or distribution of all vapor products in this state in an amount equal to five cents per milliliter of solution, regardless of whether it contains nicotine, and a proportionate tax at the like rate on all fractional parts of a milliliter thereof. The tax on vapor products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(a) Fifty percent into the Andy Hill cancer research fund created in RCW 43.348.060; and</w:t>
      </w:r>
    </w:p>
    <w:p>
      <w:pPr>
        <w:spacing w:before="0" w:after="0" w:line="408" w:lineRule="exact"/>
        <w:ind w:left="0" w:right="0" w:firstLine="576"/>
        <w:jc w:val="left"/>
      </w:pPr>
      <w:r>
        <w:rPr/>
        <w:t xml:space="preserve">(b) Fifty percent into the foundational public health services account created in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bundled transaction that includes a vapor product is subject to the tax imposed under this chapter on only the milliliters, or portion of milliliters, of vapor products included in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foundational public health services account is created in the state treasury. Fifty percent of revenues from the tax collected under section 102 of this act and RCW 82.26.020 must be deposited into the account for the sole purpose of promoting local public health.</w:t>
      </w:r>
    </w:p>
    <w:p>
      <w:pPr>
        <w:spacing w:before="0" w:after="0" w:line="408" w:lineRule="exact"/>
        <w:ind w:left="0" w:right="0" w:firstLine="576"/>
        <w:jc w:val="left"/>
      </w:pPr>
      <w:r>
        <w:rPr/>
        <w:t xml:space="preserve">(2) To determine the funding for foundational health services pursuant to subsection (1)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107 of this act for a distributor and for those invoices required to be provided to retailers under section 109 of this act.</w:t>
      </w:r>
    </w:p>
    <w:p>
      <w:pPr>
        <w:spacing w:before="0" w:after="0" w:line="408" w:lineRule="exact"/>
        <w:ind w:left="0" w:right="0" w:firstLine="576"/>
        <w:jc w:val="left"/>
      </w:pPr>
      <w:r>
        <w:rPr/>
        <w:t xml:space="preserve">(2) If a retailer fails to keep invoices as required under section 109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102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114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102 of this act. All retailers and other distributors must report the tax due under section 102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102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102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102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101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102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as of the moment that section 102 of this act takes effect and held by a distributor for sale, handling, or distribution in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505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505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505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505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Heated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r>
        <w:rPr>
          <w:u w:val="single"/>
        </w:rPr>
        <w:t xml:space="preserve">, but does not include a heated tobacco product as defined in RCW 82.26.010</w:t>
      </w:r>
      <w:r>
        <w:rPr/>
        <w:t xml:space="preserv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w:t>
      </w:r>
      <w:r>
        <w:rPr>
          <w:u w:val="single"/>
        </w:rPr>
        <w:t xml:space="preserve">"Heated tobacco product" means a product containing tobacco that produces an inhalable aerosol by:</w:t>
      </w:r>
    </w:p>
    <w:p>
      <w:pPr>
        <w:spacing w:before="0" w:after="0" w:line="408" w:lineRule="exact"/>
        <w:ind w:left="0" w:right="0" w:firstLine="576"/>
        <w:jc w:val="left"/>
      </w:pPr>
      <w:r>
        <w:rPr>
          <w:u w:val="single"/>
        </w:rPr>
        <w:t xml:space="preserve">(a) Heating the tobacco by means of an electronic device without combustion of the tobacco; or</w:t>
      </w:r>
    </w:p>
    <w:p>
      <w:pPr>
        <w:spacing w:before="0" w:after="0" w:line="408" w:lineRule="exact"/>
        <w:ind w:left="0" w:right="0" w:firstLine="576"/>
        <w:jc w:val="left"/>
      </w:pPr>
      <w:r>
        <w:rPr>
          <w:u w:val="single"/>
        </w:rPr>
        <w:t xml:space="preserve">(b) Heat generated from a combustion source that only or primarily heats rather than burns the tobacco.</w:t>
      </w:r>
    </w:p>
    <w:p>
      <w:pPr>
        <w:spacing w:before="0" w:after="0" w:line="408" w:lineRule="exact"/>
        <w:ind w:left="0" w:right="0" w:firstLine="576"/>
        <w:jc w:val="left"/>
      </w:pPr>
      <w:r>
        <w:rPr>
          <w:u w:val="single"/>
        </w:rPr>
        <w:t xml:space="preserve">(10)</w:t>
      </w:r>
      <w:r>
        <w:rPr/>
        <w:t xml:space="preserve"> "Indian country" means the same as defined in chapter 82.24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"Little cigar" means a cigar that has a cellulose acetate integrated filter.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"Manufacturer" means a person who manufactures and sells tobacco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"Moist snuff" means tobacco that is finely cut, ground, or powdered; is not for smoking; and is intended to be placed in the oral, but not the nasal, cavity.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"Retail outlet" means each place of business from which tobacco products are sold to consumers.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"Retailer" means any person engaged in the business of selling tobacco products to ultimate consumers.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w:t>
      </w:r>
      <w:r>
        <w:t>((</w:t>
      </w:r>
      <w:r>
        <w:rPr>
          <w:strike/>
        </w:rPr>
        <w:t xml:space="preserve">(18)</w:t>
      </w:r>
      <w:r>
        <w:t>))</w:t>
      </w:r>
      <w:r>
        <w:rPr/>
        <w:t xml:space="preserve"> </w:t>
      </w:r>
      <w:r>
        <w:rPr>
          <w:u w:val="single"/>
        </w:rPr>
        <w:t xml:space="preserve">(19)</w:t>
      </w:r>
      <w:r>
        <w:rPr/>
        <w:t xml:space="preserve">(b)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w:t>
      </w:r>
      <w:r>
        <w:t>((</w:t>
      </w:r>
      <w:r>
        <w:rPr>
          <w:strike/>
        </w:rPr>
        <w:t xml:space="preserve">(14)</w:t>
      </w:r>
      <w:r>
        <w:t>))</w:t>
      </w:r>
      <w:r>
        <w:rPr/>
        <w:t xml:space="preserve"> </w:t>
      </w:r>
      <w:r>
        <w:rPr>
          <w:u w:val="single"/>
        </w:rPr>
        <w:t xml:space="preserve">(15)</w:t>
      </w:r>
      <w:r>
        <w:rPr/>
        <w:t xml:space="preserve">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"Taxpayer" means a person liable for the tax imposed by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w:t>
      </w:r>
      <w:r>
        <w:t>((</w:t>
      </w:r>
      <w:r>
        <w:rPr>
          <w:strike/>
        </w:rPr>
        <w:t xml:space="preserve">and</w:t>
      </w:r>
      <w:r>
        <w:t>))</w:t>
      </w:r>
    </w:p>
    <w:p>
      <w:pPr>
        <w:spacing w:before="0" w:after="0" w:line="408" w:lineRule="exact"/>
        <w:ind w:left="0" w:right="0" w:firstLine="576"/>
        <w:jc w:val="left"/>
      </w:pPr>
      <w:r>
        <w:rPr/>
        <w:t xml:space="preserve">(d) For little cigars, an amount per cigar equal to the cigarette tax under chapter 82.24 RCW</w:t>
      </w:r>
      <w:r>
        <w:t>((</w:t>
      </w:r>
      <w:r>
        <w:rPr>
          <w:strike/>
        </w:rPr>
        <w:t xml:space="preserve">.</w:t>
      </w:r>
    </w:p>
    <w:p>
      <w:pPr>
        <w:spacing w:before="0" w:after="0" w:line="408" w:lineRule="exact"/>
        <w:ind w:left="0" w:right="0" w:firstLine="576"/>
        <w:jc w:val="left"/>
      </w:pPr>
      <w:r>
        <w:rPr>
          <w:strike/>
        </w:rPr>
        <w:t xml:space="preserve">(2)</w:t>
      </w:r>
      <w:r>
        <w:t>))</w:t>
      </w:r>
      <w:r>
        <w:rPr>
          <w:u w:val="single"/>
        </w:rPr>
        <w:t xml:space="preserve">; and</w:t>
      </w:r>
    </w:p>
    <w:p>
      <w:pPr>
        <w:spacing w:before="0" w:after="0" w:line="408" w:lineRule="exact"/>
        <w:ind w:left="0" w:right="0" w:firstLine="576"/>
        <w:jc w:val="left"/>
      </w:pPr>
      <w:r>
        <w:rPr>
          <w:u w:val="single"/>
        </w:rPr>
        <w:t xml:space="preserve">(e) For heated tobacco products, forty cents per ounce of tobacco, plus a proportionate tax at the like rate on any fractional parts of an ounce. The tax on heated tobacco products is imposed based on the net weight of tobacco as listed by the manufacturer.</w:t>
      </w:r>
    </w:p>
    <w:p>
      <w:pPr>
        <w:spacing w:before="0" w:after="0" w:line="408" w:lineRule="exact"/>
        <w:ind w:left="0" w:right="0" w:firstLine="576"/>
        <w:jc w:val="left"/>
      </w:pPr>
      <w:r>
        <w:rPr>
          <w:u w:val="single"/>
        </w:rPr>
        <w:t xml:space="preserve">(2) The tax imposed on a product under this chapter must be reduced by fifty percent if that same product is issued a modified risk tobacco product order by the secretary of the United States department of health and human services pursuant to Title 21 U.S.C. Sec. 387k(g)(1)</w:t>
      </w:r>
      <w:r>
        <w:rPr>
          <w:u w:val="single"/>
        </w:rPr>
        <w:t xml:space="preserve">.</w:t>
      </w:r>
    </w:p>
    <w:p>
      <w:pPr>
        <w:spacing w:before="0" w:after="0" w:line="408" w:lineRule="exact"/>
        <w:ind w:left="0" w:right="0" w:firstLine="576"/>
        <w:jc w:val="left"/>
      </w:pPr>
      <w:r>
        <w:rPr>
          <w:u w:val="single"/>
        </w:rPr>
        <w:t xml:space="preserve">(3)</w:t>
      </w:r>
      <w:r>
        <w:rPr/>
        <w:t xml:space="preserve">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t>((</w:t>
      </w:r>
      <w:r>
        <w:rPr>
          <w:strike/>
        </w:rPr>
        <w:t xml:space="preserve">(3) The moneys collected under this section must be deposited into the state general fund.</w:t>
      </w:r>
      <w:r>
        <w:t>))</w:t>
      </w:r>
      <w:r>
        <w:rPr/>
        <w:t xml:space="preserve"> </w:t>
      </w:r>
      <w:r>
        <w:rPr>
          <w:u w:val="single"/>
        </w:rPr>
        <w:t xml:space="preserve">(4)(a) Except as provided in (b) of this subsection, the moneys collected under this section must be deposited into the state general fund.</w:t>
      </w:r>
    </w:p>
    <w:p>
      <w:pPr>
        <w:spacing w:before="0" w:after="0" w:line="408" w:lineRule="exact"/>
        <w:ind w:left="0" w:right="0" w:firstLine="576"/>
        <w:jc w:val="left"/>
      </w:pPr>
      <w:r>
        <w:rPr>
          <w:u w:val="single"/>
        </w:rPr>
        <w:t xml:space="preserve">(b) The moneys collected on heated tobacco products under subsections (1)(e) and (2) of this section must be deposited as follows:</w:t>
      </w:r>
    </w:p>
    <w:p>
      <w:pPr>
        <w:spacing w:before="0" w:after="0" w:line="408" w:lineRule="exact"/>
        <w:ind w:left="0" w:right="0" w:firstLine="576"/>
        <w:jc w:val="left"/>
      </w:pPr>
      <w:r>
        <w:rPr>
          <w:u w:val="single"/>
        </w:rPr>
        <w:t xml:space="preserve">(i) Fifty percent into the Andy Hill cancer research fund created in RCW 43.348.060; and</w:t>
      </w:r>
    </w:p>
    <w:p>
      <w:pPr>
        <w:spacing w:before="0" w:after="0" w:line="408" w:lineRule="exact"/>
        <w:ind w:left="0" w:right="0" w:firstLine="576"/>
        <w:jc w:val="left"/>
      </w:pPr>
      <w:r>
        <w:rPr>
          <w:u w:val="single"/>
        </w:rPr>
        <w:t xml:space="preserve">(ii) Fifty percent into the foundational public health services account created in section 104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505 of this act) and therefore the liquor and cannabis board is responsible for enforcement activities that come under the terms of chapter 82.--- RCW (the new chapter created in section 505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505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2020, and by each October 15th thereafter, the department must estimate any increase in state general fund revenue collections for the immediately preceding fiscal year resulting from the taxes imposed in chapter . . ., Laws of 2019 (this act). The department must promptly notify the state treasurer of these estimated amounts.</w:t>
      </w:r>
    </w:p>
    <w:p>
      <w:pPr>
        <w:spacing w:before="0" w:after="0" w:line="408" w:lineRule="exact"/>
        <w:ind w:left="0" w:right="0" w:firstLine="576"/>
        <w:jc w:val="left"/>
      </w:pPr>
      <w:r>
        <w:rPr/>
        <w:t xml:space="preserve">(2) Beginning November 1, 2020, and by each November 1st thereafter, the state treasurer must transfer from the general fund the estimated amount determined by the department under subsection (1) of this section for the immediately preceding fiscal year as follows:</w:t>
      </w:r>
    </w:p>
    <w:p>
      <w:pPr>
        <w:spacing w:before="0" w:after="0" w:line="408" w:lineRule="exact"/>
        <w:ind w:left="0" w:right="0" w:firstLine="576"/>
        <w:jc w:val="left"/>
      </w:pPr>
      <w:r>
        <w:rPr/>
        <w:t xml:space="preserve">(a) Through November 1, 2024, fifty percent into the Andy Hill cancer research fund created in RCW 43.348.060 and fifty percent into the foundational public health services account created in section 104 of this act; and</w:t>
      </w:r>
    </w:p>
    <w:p>
      <w:pPr>
        <w:spacing w:before="0" w:after="0" w:line="408" w:lineRule="exact"/>
        <w:ind w:left="0" w:right="0" w:firstLine="576"/>
        <w:jc w:val="left"/>
      </w:pPr>
      <w:r>
        <w:rPr/>
        <w:t xml:space="preserve">(b) Beginning November 1, 2025, one hundred percent into the foundational public health services account created in section 104 of this act.</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5e9bf30ac80d47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cad6c2e04542b2" /><Relationship Type="http://schemas.openxmlformats.org/officeDocument/2006/relationships/footer" Target="/word/footer1.xml" Id="R5e9bf30ac80d4714" /></Relationships>
</file>