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3454c3a924838" /></Relationships>
</file>

<file path=word/document.xml><?xml version="1.0" encoding="utf-8"?>
<w:document xmlns:w="http://schemas.openxmlformats.org/wordprocessingml/2006/main">
  <w:body>
    <w:p>
      <w:r>
        <w:t>S-3219.3</w:t>
      </w:r>
    </w:p>
    <w:p>
      <w:pPr>
        <w:jc w:val="center"/>
      </w:pPr>
      <w:r>
        <w:t>_______________________________________________</w:t>
      </w:r>
    </w:p>
    <w:p/>
    <w:p>
      <w:pPr>
        <w:jc w:val="center"/>
      </w:pPr>
      <w:r>
        <w:rPr>
          <w:b/>
        </w:rPr>
        <w:t>SUBSTITUTE SENATE BILL 5992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Nguyen, Lovelett, Sheldon, Hobbs, and Randall)</w:t>
      </w:r>
    </w:p>
    <w:p/>
    <w:p>
      <w:r>
        <w:rPr>
          <w:t xml:space="preserve">READ FIRST TIME 04/05/19.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ferry funding; amending RCW 47.60.810 and 47.60.315;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2015 3rd sp.s. c 14 s 3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(2) Throughout the three phases described in subsection </w:t>
      </w:r>
      <w:r>
        <w:t>((</w:t>
      </w:r>
      <w:r>
        <w:rPr>
          <w:strike/>
        </w:rPr>
        <w:t xml:space="preserve">(3)</w:t>
      </w:r>
      <w:r>
        <w:t>))</w:t>
      </w:r>
      <w:r>
        <w:rPr/>
        <w:t xml:space="preserve"> </w:t>
      </w:r>
      <w:r>
        <w:rPr>
          <w:u w:val="single"/>
        </w:rPr>
        <w:t xml:space="preserve">(4)</w:t>
      </w:r>
      <w:r>
        <w:rPr/>
        <w:t xml:space="preserve">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w:t>
      </w:r>
      <w:r>
        <w:rPr>
          <w:u w:val="single"/>
        </w:rPr>
        <w:t xml:space="preserve">The department may modify an existing option contract executed prior to July 6, 2015, to allow for the purchase of up to five additional class 144-auto ferries, for a total of nine 144-auto ferries.</w:t>
      </w:r>
    </w:p>
    <w:p>
      <w:pPr>
        <w:spacing w:before="0" w:after="0" w:line="408" w:lineRule="exact"/>
        <w:ind w:left="0" w:right="0" w:firstLine="576"/>
        <w:jc w:val="left"/>
      </w:pPr>
      <w:r>
        <w:rPr>
          <w:u w:val="single"/>
        </w:rPr>
        <w:t xml:space="preserve">(4)</w:t>
      </w:r>
      <w:r>
        <w:rPr/>
        <w:t xml:space="preserve">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2011 1st sp.s. c 16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w:t>
      </w:r>
      <w:r>
        <w:t>((</w:t>
      </w:r>
      <w:r>
        <w:rPr>
          <w:strike/>
        </w:rPr>
        <w:t xml:space="preserve">twenty-five</w:t>
      </w:r>
      <w:r>
        <w:t>))</w:t>
      </w:r>
      <w:r>
        <w:rPr/>
        <w:t xml:space="preserve"> </w:t>
      </w:r>
      <w:r>
        <w:rPr>
          <w:u w:val="single"/>
        </w:rPr>
        <w:t xml:space="preserve">seventy-five</w:t>
      </w:r>
      <w:r>
        <w:rPr/>
        <w:t xml:space="preserve"> cents on every one-way and round-trip ferry fare sold, including multiride and monthly pass fares. </w:t>
      </w:r>
      <w:r>
        <w:t>((</w:t>
      </w:r>
      <w:r>
        <w:rPr>
          <w:strike/>
        </w:rPr>
        <w:t xml:space="preserve">This</w:t>
      </w:r>
      <w:r>
        <w:t>))</w:t>
      </w:r>
      <w:r>
        <w:rPr/>
        <w:t xml:space="preserve"> </w:t>
      </w:r>
      <w:r>
        <w:rPr>
          <w:u w:val="single"/>
        </w:rPr>
        <w:t xml:space="preserve">The commission shall impose an additional fifty cent vessel replacement surcharge only on one-way and round-trip full fare tickets, excluding multiride and monthly pass fares. </w:t>
      </w:r>
      <w:r>
        <w:rPr>
          <w:u w:val="single"/>
        </w:rPr>
        <w:t xml:space="preserve">These</w:t>
      </w:r>
      <w:r>
        <w:rPr/>
        <w:t xml:space="preserve"> surcharge</w:t>
      </w:r>
      <w:r>
        <w:rPr>
          <w:u w:val="single"/>
        </w:rPr>
        <w:t xml:space="preserve">s</w:t>
      </w:r>
      <w:r>
        <w:rPr/>
        <w:t xml:space="preserve"> must be clearly indicated to ferry passengers and drivers and, if possible, on the fare media itself. </w:t>
      </w:r>
      <w:r>
        <w:rPr>
          <w:u w:val="single"/>
        </w:rPr>
        <w:t xml:space="preserve">Information on vessels constructed or purchased with revenue from the surcharges must be publicly posted, including, but not limited to, the commission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bdd6b695a1b641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36a4ac401a47cf" /><Relationship Type="http://schemas.openxmlformats.org/officeDocument/2006/relationships/footer" Target="/word/footer1.xml" Id="Rbdd6b695a1b6413f" /></Relationships>
</file>